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right="0"/>
        <w:jc w:val="center"/>
        <w:textAlignment w:val="auto"/>
        <w:rPr>
          <w:rFonts w:ascii="方正小标宋简体" w:hAnsi="方正小标宋简体" w:eastAsia="方正小标宋简体" w:cs="方正小标宋简体"/>
          <w:b w:val="0"/>
          <w:bCs w:val="0"/>
          <w:spacing w:val="-6"/>
          <w:sz w:val="44"/>
          <w:szCs w:val="44"/>
        </w:rPr>
      </w:pPr>
      <w:r>
        <w:rPr>
          <w:rFonts w:ascii="方正小标宋简体" w:hAnsi="方正小标宋简体" w:eastAsia="方正小标宋简体" w:cs="方正小标宋简体"/>
          <w:b w:val="0"/>
          <w:bCs w:val="0"/>
          <w:spacing w:val="-6"/>
          <w:sz w:val="44"/>
          <w:szCs w:val="44"/>
        </w:rPr>
        <w:t>措美县市场监督管理局2024年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right="0"/>
        <w:jc w:val="center"/>
        <w:textAlignment w:val="auto"/>
        <w:rPr>
          <w:sz w:val="44"/>
          <w:szCs w:val="44"/>
        </w:rPr>
      </w:pPr>
      <w:r>
        <w:rPr>
          <w:rFonts w:ascii="方正小标宋简体" w:hAnsi="方正小标宋简体" w:eastAsia="方正小标宋简体" w:cs="方正小标宋简体"/>
          <w:b w:val="0"/>
          <w:bCs w:val="0"/>
          <w:spacing w:val="-6"/>
          <w:sz w:val="44"/>
          <w:szCs w:val="44"/>
        </w:rPr>
        <w:t>法治政府建设年度报告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80"/>
        <w:jc w:val="left"/>
        <w:textAlignment w:val="auto"/>
        <w:rPr>
          <w:rFonts w:ascii="仿宋" w:hAnsi="仿宋" w:eastAsia="仿宋" w:cs="仿宋"/>
          <w:spacing w:val="7"/>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2024年以来，措美县市场监督管理局坚持以习近平法治思想为指引，认真贯彻落实区党委、市委、县委有关法治政府建设的决策部署，紧紧围绕法治政府建设工作，牢牢把握依法行政、依法履职这条主线，立足主责主业，积极担当作为，将法治思维、法治方式贯穿到各项工作中，扎实推进市场监管法治</w:t>
      </w:r>
      <w:r>
        <w:rPr>
          <w:rFonts w:hint="eastAsia" w:ascii="仿宋_GB2312" w:hAnsi="仿宋_GB2312" w:eastAsia="仿宋_GB2312" w:cs="仿宋_GB2312"/>
          <w:spacing w:val="7"/>
          <w:sz w:val="32"/>
          <w:szCs w:val="32"/>
          <w:lang w:eastAsia="zh-CN"/>
        </w:rPr>
        <w:t>政府</w:t>
      </w:r>
      <w:r>
        <w:rPr>
          <w:rFonts w:hint="eastAsia" w:ascii="仿宋_GB2312" w:hAnsi="仿宋_GB2312" w:eastAsia="仿宋_GB2312" w:cs="仿宋_GB2312"/>
          <w:spacing w:val="7"/>
          <w:sz w:val="32"/>
          <w:szCs w:val="32"/>
        </w:rPr>
        <w:t>建设。</w:t>
      </w: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68" w:firstLineChars="200"/>
        <w:jc w:val="both"/>
        <w:textAlignment w:val="auto"/>
      </w:pPr>
      <w:r>
        <w:rPr>
          <w:rFonts w:ascii="黑体" w:hAnsi="宋体" w:eastAsia="黑体" w:cs="黑体"/>
          <w:b w:val="0"/>
          <w:bCs w:val="0"/>
          <w:spacing w:val="7"/>
          <w:sz w:val="32"/>
          <w:szCs w:val="32"/>
        </w:rPr>
        <w:t>一、2024年度推进法治政府建设的主要举措和成效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7"/>
          <w:sz w:val="32"/>
          <w:szCs w:val="32"/>
        </w:rPr>
        <w:t>（一）强化组织引领，确保责任到位</w:t>
      </w:r>
      <w:r>
        <w:rPr>
          <w:rStyle w:val="7"/>
          <w:rFonts w:hint="eastAsia" w:ascii="楷体_GB2312" w:hAnsi="楷体_GB2312" w:eastAsia="楷体_GB2312" w:cs="楷体_GB2312"/>
          <w:spacing w:val="7"/>
          <w:sz w:val="32"/>
          <w:szCs w:val="32"/>
          <w:lang w:eastAsia="zh-CN"/>
        </w:rPr>
        <w:t>。</w:t>
      </w:r>
      <w:r>
        <w:rPr>
          <w:rFonts w:hint="eastAsia" w:ascii="仿宋_GB2312" w:hAnsi="仿宋_GB2312" w:eastAsia="仿宋_GB2312" w:cs="仿宋_GB2312"/>
          <w:spacing w:val="7"/>
          <w:sz w:val="32"/>
          <w:szCs w:val="32"/>
        </w:rPr>
        <w:t>我局始终坚持把党的领导贯穿到法治</w:t>
      </w:r>
      <w:r>
        <w:rPr>
          <w:rFonts w:hint="eastAsia" w:ascii="仿宋_GB2312" w:hAnsi="仿宋_GB2312" w:eastAsia="仿宋_GB2312" w:cs="仿宋_GB2312"/>
          <w:spacing w:val="7"/>
          <w:sz w:val="32"/>
          <w:szCs w:val="32"/>
          <w:lang w:eastAsia="zh-CN"/>
        </w:rPr>
        <w:t>政府</w:t>
      </w:r>
      <w:r>
        <w:rPr>
          <w:rFonts w:hint="eastAsia" w:ascii="仿宋_GB2312" w:hAnsi="仿宋_GB2312" w:eastAsia="仿宋_GB2312" w:cs="仿宋_GB2312"/>
          <w:spacing w:val="7"/>
          <w:sz w:val="32"/>
          <w:szCs w:val="32"/>
        </w:rPr>
        <w:t>建设全过程和各方面，深刻领悟“两个确立”的决定性意义，增强“四个意识”、坚定“四个自信”、做到“两个维护”，深刻领悟学习习近平总书记考察西藏重要讲话精神，深入系统学习习近平法治思想和习近平总书记关于市场监管领域的重要指示批示精神。</w:t>
      </w:r>
      <w:r>
        <w:rPr>
          <w:rFonts w:hint="eastAsia" w:ascii="仿宋_GB2312" w:hAnsi="仿宋_GB2312" w:eastAsia="仿宋_GB2312" w:cs="仿宋_GB2312"/>
          <w:caps w:val="0"/>
          <w:spacing w:val="0"/>
          <w:sz w:val="32"/>
          <w:szCs w:val="32"/>
          <w:shd w:val="clear" w:fill="FFFFFF"/>
        </w:rPr>
        <w:t>成立由局长为组长，其他干部为成员的法治建设工作领导小组，领导小组下设办公室。明确人员、工作目标、任务、职责和要求，在全局形成了主要领导负总责、分管领导具体抓的工作格局，并按照职责分工，层层分解和落实工作任务，定期研究法治建设工作，确保负责人履行推进法治建设第一责任人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7"/>
          <w:sz w:val="32"/>
          <w:szCs w:val="32"/>
        </w:rPr>
        <w:t>（二）深化学习教育，树立法治意识。</w:t>
      </w:r>
      <w:r>
        <w:rPr>
          <w:rFonts w:hint="eastAsia" w:ascii="仿宋_GB2312" w:hAnsi="仿宋_GB2312" w:eastAsia="仿宋_GB2312" w:cs="仿宋_GB2312"/>
          <w:spacing w:val="7"/>
          <w:sz w:val="32"/>
          <w:szCs w:val="32"/>
        </w:rPr>
        <w:t>始终把习近平法治思想作为重要学习内容，科学制定《中共措美县市场监督管理局党组2024年理论学习中心组学习计划》，通过党组理论学习中心组学习会议、支部学习会议等载体，领导带头学，干部跟进学，谈体会、讲感受、说心得，用习近平法治思想武装头脑、指导实践、推动工作。</w:t>
      </w:r>
      <w:r>
        <w:rPr>
          <w:rStyle w:val="7"/>
          <w:rFonts w:hint="eastAsia" w:ascii="仿宋_GB2312" w:hAnsi="仿宋_GB2312" w:eastAsia="仿宋_GB2312" w:cs="仿宋_GB2312"/>
          <w:caps w:val="0"/>
          <w:spacing w:val="0"/>
          <w:sz w:val="32"/>
          <w:szCs w:val="32"/>
          <w:shd w:val="clear" w:fill="FFFFFF"/>
        </w:rPr>
        <w:t>一是</w:t>
      </w:r>
      <w:r>
        <w:rPr>
          <w:rFonts w:hint="eastAsia" w:ascii="仿宋_GB2312" w:hAnsi="仿宋_GB2312" w:eastAsia="仿宋_GB2312" w:cs="仿宋_GB2312"/>
          <w:caps w:val="0"/>
          <w:spacing w:val="0"/>
          <w:sz w:val="32"/>
          <w:szCs w:val="32"/>
          <w:shd w:val="clear" w:fill="FFFFFF"/>
        </w:rPr>
        <w:t>建立完善学习制度，经常性组织执法人员进行业务学习，开展案例和疑难问题探讨；</w:t>
      </w:r>
      <w:r>
        <w:rPr>
          <w:rStyle w:val="7"/>
          <w:rFonts w:hint="eastAsia" w:ascii="仿宋_GB2312" w:hAnsi="仿宋_GB2312" w:eastAsia="仿宋_GB2312" w:cs="仿宋_GB2312"/>
          <w:caps w:val="0"/>
          <w:spacing w:val="0"/>
          <w:sz w:val="32"/>
          <w:szCs w:val="32"/>
          <w:shd w:val="clear" w:fill="FFFFFF"/>
        </w:rPr>
        <w:t>二是</w:t>
      </w:r>
      <w:r>
        <w:rPr>
          <w:rFonts w:hint="eastAsia" w:ascii="仿宋_GB2312" w:hAnsi="仿宋_GB2312" w:eastAsia="仿宋_GB2312" w:cs="仿宋_GB2312"/>
          <w:caps w:val="0"/>
          <w:spacing w:val="0"/>
          <w:sz w:val="32"/>
          <w:szCs w:val="32"/>
          <w:shd w:val="clear" w:fill="FFFFFF"/>
        </w:rPr>
        <w:t>坚持执法人员集中和自学的方式学习法律法规制度，坚持开展干部讲法律等活动。</w:t>
      </w:r>
      <w:r>
        <w:rPr>
          <w:rFonts w:hint="eastAsia" w:ascii="仿宋_GB2312" w:hAnsi="仿宋_GB2312" w:eastAsia="仿宋_GB2312" w:cs="仿宋_GB2312"/>
          <w:color w:val="000000"/>
          <w:spacing w:val="-6"/>
          <w:sz w:val="32"/>
          <w:szCs w:val="32"/>
        </w:rPr>
        <w:t>2024年党组织开展了13次集中学习，交流研讨3次，发言21人次，班子讲党课4次。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7"/>
          <w:sz w:val="32"/>
          <w:szCs w:val="32"/>
        </w:rPr>
        <w:t>（三）加强普法宣传，营造法治氛围。</w:t>
      </w:r>
      <w:r>
        <w:rPr>
          <w:rFonts w:hint="eastAsia" w:ascii="仿宋_GB2312" w:hAnsi="仿宋_GB2312" w:eastAsia="仿宋_GB2312" w:cs="仿宋_GB2312"/>
          <w:caps w:val="0"/>
          <w:spacing w:val="0"/>
          <w:sz w:val="32"/>
          <w:szCs w:val="32"/>
          <w:shd w:val="clear" w:fill="FFFFFF"/>
        </w:rPr>
        <w:t>我局充分利用“3•15”、综治宣传月、周、日等集中宣传日等时机，大力宣传市场监管法律法规，重点宣传《中华人民共和国消费者权益保护法》</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aps w:val="0"/>
          <w:spacing w:val="0"/>
          <w:sz w:val="32"/>
          <w:szCs w:val="32"/>
          <w:shd w:val="clear" w:fill="FFFFFF"/>
        </w:rPr>
        <w:t>无照经营查处取缔办法</w:t>
      </w:r>
      <w:r>
        <w:rPr>
          <w:rFonts w:hint="eastAsia" w:ascii="仿宋_GB2312" w:hAnsi="仿宋_GB2312" w:eastAsia="仿宋_GB2312" w:cs="仿宋_GB2312"/>
          <w:spacing w:val="-6"/>
          <w:sz w:val="32"/>
          <w:szCs w:val="32"/>
        </w:rPr>
        <w:t>》《中华人民共和国反不正当竞争法》</w:t>
      </w:r>
      <w:r>
        <w:rPr>
          <w:rFonts w:hint="eastAsia" w:ascii="仿宋_GB2312" w:hAnsi="仿宋_GB2312" w:eastAsia="仿宋_GB2312" w:cs="仿宋_GB2312"/>
          <w:spacing w:val="-6"/>
          <w:sz w:val="32"/>
          <w:szCs w:val="32"/>
          <w:lang w:val="en-US" w:eastAsia="zh-CN"/>
        </w:rPr>
        <w:t>等法律法规，开展</w:t>
      </w:r>
      <w:r>
        <w:rPr>
          <w:rFonts w:hint="eastAsia" w:ascii="仿宋_GB2312" w:hAnsi="仿宋_GB2312" w:eastAsia="仿宋_GB2312" w:cs="仿宋_GB2312"/>
          <w:spacing w:val="-6"/>
          <w:sz w:val="32"/>
          <w:szCs w:val="32"/>
        </w:rPr>
        <w:t>“打击传销、规范直销”“防老诈骗”等相关</w:t>
      </w:r>
      <w:r>
        <w:rPr>
          <w:rFonts w:hint="eastAsia" w:ascii="仿宋_GB2312" w:hAnsi="仿宋_GB2312" w:eastAsia="仿宋_GB2312" w:cs="仿宋_GB2312"/>
          <w:spacing w:val="-6"/>
          <w:sz w:val="32"/>
          <w:szCs w:val="32"/>
          <w:lang w:val="en-US" w:eastAsia="zh-CN"/>
        </w:rPr>
        <w:t>活动</w:t>
      </w:r>
      <w:r>
        <w:rPr>
          <w:rFonts w:hint="eastAsia" w:ascii="仿宋_GB2312" w:hAnsi="仿宋_GB2312" w:eastAsia="仿宋_GB2312" w:cs="仿宋_GB2312"/>
          <w:spacing w:val="-6"/>
          <w:sz w:val="32"/>
          <w:szCs w:val="32"/>
        </w:rPr>
        <w:t>，讲解消费维权、公平竞争、传销的危害性、登记注册等知识。</w:t>
      </w:r>
      <w:r>
        <w:rPr>
          <w:rFonts w:hint="eastAsia" w:ascii="仿宋_GB2312" w:hAnsi="仿宋_GB2312" w:eastAsia="仿宋_GB2312" w:cs="仿宋_GB2312"/>
          <w:caps w:val="0"/>
          <w:spacing w:val="0"/>
          <w:sz w:val="32"/>
          <w:szCs w:val="32"/>
          <w:shd w:val="clear" w:fill="FFFFFF"/>
        </w:rPr>
        <w:t>增强行政管理相对人及消费者的法律意识，促进依法经营、依法管理、依法维权。按照“谁执法，谁普法”原则，拓展宣传活动渠道，普及法治宣传教育。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8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7"/>
          <w:sz w:val="32"/>
          <w:szCs w:val="32"/>
        </w:rPr>
        <w:t>（四）严格开展行政执法检查工作。</w:t>
      </w:r>
      <w:r>
        <w:rPr>
          <w:rFonts w:hint="eastAsia" w:ascii="仿宋_GB2312" w:hAnsi="仿宋_GB2312" w:eastAsia="仿宋_GB2312" w:cs="仿宋_GB2312"/>
          <w:caps w:val="0"/>
          <w:spacing w:val="0"/>
          <w:sz w:val="32"/>
          <w:szCs w:val="32"/>
          <w:shd w:val="clear" w:fill="FFFFFF"/>
        </w:rPr>
        <w:t>严格落实行政执法“三项制度”，确保执法过程合法、规范、透明。在执法过程中，注重教育与处罚相结合的原则，对符合条件的轻微违法行为给予责令改正的处理，今年下达责令改正书8份，促进了市场主体的合规经营和健康发展。</w:t>
      </w:r>
      <w:r>
        <w:rPr>
          <w:rFonts w:hint="eastAsia" w:ascii="仿宋_GB2312" w:hAnsi="仿宋_GB2312" w:eastAsia="仿宋_GB2312" w:cs="仿宋_GB2312"/>
          <w:spacing w:val="-6"/>
          <w:sz w:val="32"/>
          <w:szCs w:val="32"/>
        </w:rPr>
        <w:t>充分发挥市场监督职能，及时掌握市场动态，增强执法工作的针对性、有效性。围绕校园食品安全、肉类产品违法犯罪、燃气安全、电动自行车非法改装、人民群众“关键小事”、药品安全集中力量进行深入整治。今年共检查学校食堂19家，机关食堂3家，其他市场主体210余家，检查药品经营单位20家。食品领域办理案件简易程序2起，立案2起，合计处罚1.04万元；药品领域立案1起，处罚0.5万元；燃气</w:t>
      </w:r>
      <w:r>
        <w:rPr>
          <w:rFonts w:hint="eastAsia" w:ascii="仿宋_GB2312" w:hAnsi="仿宋_GB2312" w:eastAsia="仿宋_GB2312" w:cs="仿宋_GB2312"/>
          <w:b w:val="0"/>
          <w:bCs w:val="0"/>
          <w:i w:val="0"/>
          <w:iCs w:val="0"/>
          <w:caps w:val="0"/>
          <w:color w:val="000000"/>
          <w:spacing w:val="0"/>
          <w:sz w:val="32"/>
          <w:szCs w:val="32"/>
          <w:shd w:val="clear" w:fill="FFFFFF"/>
        </w:rPr>
        <w:t>产品质量领域立案1起，处罚0.1万元。</w:t>
      </w:r>
      <w:r>
        <w:rPr>
          <w:rFonts w:hint="eastAsia" w:ascii="仿宋_GB2312" w:hAnsi="仿宋_GB2312" w:eastAsia="仿宋_GB2312" w:cs="仿宋_GB2312"/>
          <w:spacing w:val="-6"/>
          <w:sz w:val="32"/>
          <w:szCs w:val="32"/>
        </w:rPr>
        <w:t>12315平台受理投诉举报案件15件，调解完成15件，为消费者挽回经济损失2838元，并赔偿12175元，同时对当事人作出了警告处罚并责令整改。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7"/>
          <w:sz w:val="32"/>
          <w:szCs w:val="32"/>
        </w:rPr>
        <w:t>（五）深化商事制度改革，助力经济高质量发展。</w:t>
      </w:r>
      <w:r>
        <w:rPr>
          <w:rFonts w:hint="eastAsia" w:ascii="仿宋_GB2312" w:hAnsi="仿宋_GB2312" w:eastAsia="仿宋_GB2312" w:cs="仿宋_GB2312"/>
          <w:b w:val="0"/>
          <w:bCs w:val="0"/>
          <w:spacing w:val="-6"/>
          <w:sz w:val="32"/>
          <w:szCs w:val="32"/>
        </w:rPr>
        <w:t>我局持续深入推进“放管服”改革，实行</w:t>
      </w:r>
      <w:r>
        <w:rPr>
          <w:rFonts w:hint="eastAsia" w:ascii="仿宋_GB2312" w:hAnsi="仿宋_GB2312" w:eastAsia="仿宋_GB2312" w:cs="仿宋_GB2312"/>
          <w:b w:val="0"/>
          <w:bCs w:val="0"/>
          <w:caps w:val="0"/>
          <w:color w:val="000000"/>
          <w:spacing w:val="0"/>
          <w:sz w:val="32"/>
          <w:szCs w:val="32"/>
          <w:shd w:val="clear" w:fill="FFFFFF"/>
        </w:rPr>
        <w:t>“零门槛”市场准入制度，便利化、法治化的营商环境。认真贯彻国务院《注册资本登记制度改革方案》，严格落实“先照后证”登记制度，有效推进前置审批、注册资本认缴制、年度报告公示、多证合一等多项改革举措，以“互联网＋政务服务”为平台，全面推行“一网一门一次”政务服务模式。推行</w:t>
      </w:r>
      <w:r>
        <w:rPr>
          <w:rFonts w:hint="eastAsia" w:ascii="仿宋_GB2312" w:hAnsi="仿宋_GB2312" w:eastAsia="仿宋_GB2312" w:cs="仿宋_GB2312"/>
          <w:b w:val="0"/>
          <w:bCs w:val="0"/>
          <w:color w:val="333333"/>
          <w:spacing w:val="-6"/>
          <w:sz w:val="32"/>
          <w:szCs w:val="32"/>
          <w:shd w:val="clear" w:fill="FFFFFF"/>
        </w:rPr>
        <w:t>企业简易注销登记，将原来的公告时间由45天压缩至20天；对不涉及税务事项的个体工商户免予提供清税证明直接办理注销登记。</w:t>
      </w:r>
      <w:r>
        <w:rPr>
          <w:rFonts w:hint="eastAsia" w:ascii="仿宋_GB2312" w:hAnsi="仿宋_GB2312" w:eastAsia="仿宋_GB2312" w:cs="仿宋_GB2312"/>
          <w:b w:val="0"/>
          <w:bCs w:val="0"/>
          <w:caps w:val="0"/>
          <w:color w:val="000000"/>
          <w:spacing w:val="0"/>
          <w:sz w:val="32"/>
          <w:szCs w:val="32"/>
          <w:shd w:val="clear" w:fill="FFFFFF"/>
        </w:rPr>
        <w:t>2024年我县共有市场主体1942户，今年新增市场主体145户，同比增长8.6%。</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黑体" w:hAnsi="黑体" w:eastAsia="黑体" w:cs="黑体"/>
          <w:sz w:val="32"/>
          <w:szCs w:val="32"/>
        </w:rPr>
      </w:pPr>
      <w:r>
        <w:rPr>
          <w:rFonts w:hint="eastAsia" w:ascii="黑体" w:hAnsi="黑体" w:eastAsia="黑体" w:cs="黑体"/>
          <w:spacing w:val="7"/>
          <w:sz w:val="32"/>
          <w:szCs w:val="32"/>
        </w:rPr>
        <w:t>二、2024年度推进法治政府建设存在的不足和原因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我局在推进法治政府建设上虽然取得了一定成绩，但仍存在</w:t>
      </w:r>
      <w:r>
        <w:rPr>
          <w:rFonts w:hint="eastAsia" w:ascii="仿宋_GB2312" w:hAnsi="仿宋_GB2312" w:eastAsia="仿宋_GB2312" w:cs="仿宋_GB2312"/>
          <w:spacing w:val="-6"/>
          <w:sz w:val="32"/>
          <w:szCs w:val="32"/>
        </w:rPr>
        <w:t>监管手段滞后的问题。监管力量和监管手段难以应对市场交易模式多元化、产权纠纷复杂化的新形势，案件线索源头追溯、调查取证、侵权认定都缺乏有效技术手段和专业知识，导致知识产权保护监管困难，案件查办不多，典型案例少。</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黑体" w:hAnsi="黑体" w:eastAsia="黑体" w:cs="黑体"/>
          <w:spacing w:val="7"/>
          <w:sz w:val="32"/>
          <w:szCs w:val="32"/>
        </w:rPr>
      </w:pPr>
      <w:r>
        <w:rPr>
          <w:rFonts w:hint="eastAsia" w:ascii="黑体" w:hAnsi="黑体" w:eastAsia="黑体" w:cs="黑体"/>
          <w:spacing w:val="7"/>
          <w:sz w:val="32"/>
          <w:szCs w:val="32"/>
        </w:rPr>
        <w:t>三、2024年度党政主要负责人履行推进法治建设第一责任人职责，加强法治政府建设的有关情况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严格落实《党政主要负责人履行推进法治建设第一责任人职责规定》，切实履行法治建设第一责任人职责，召开法治政府建设推进会，带头研究部署、推动落实法治建设工作，将法治建设</w:t>
      </w:r>
      <w:r>
        <w:rPr>
          <w:rFonts w:hint="eastAsia" w:ascii="仿宋_GB2312" w:hAnsi="仿宋_GB2312" w:eastAsia="仿宋_GB2312" w:cs="仿宋_GB2312"/>
          <w:spacing w:val="-6"/>
          <w:sz w:val="32"/>
          <w:szCs w:val="32"/>
        </w:rPr>
        <w:t>纳入重要议事日程，充分发挥市场监督管理局职能作用，加强组织领导，强化工作措施，推动法治管理创新，使我局法治建设工作迈上新台阶。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80"/>
        <w:jc w:val="both"/>
        <w:textAlignment w:val="auto"/>
        <w:rPr>
          <w:rFonts w:hint="eastAsia" w:ascii="黑体" w:hAnsi="黑体" w:eastAsia="黑体" w:cs="黑体"/>
          <w:spacing w:val="7"/>
          <w:sz w:val="32"/>
          <w:szCs w:val="32"/>
        </w:rPr>
      </w:pPr>
      <w:r>
        <w:rPr>
          <w:rFonts w:hint="eastAsia" w:ascii="黑体" w:hAnsi="黑体" w:eastAsia="黑体" w:cs="黑体"/>
          <w:spacing w:val="7"/>
          <w:sz w:val="32"/>
          <w:szCs w:val="32"/>
        </w:rPr>
        <w:t>四、2025年度推进法治政府建设的主要安排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68" w:firstLineChars="200"/>
        <w:jc w:val="both"/>
        <w:textAlignment w:val="auto"/>
      </w:pPr>
      <w:r>
        <w:rPr>
          <w:rFonts w:hint="eastAsia" w:ascii="仿宋_GB2312" w:hAnsi="仿宋_GB2312" w:eastAsia="仿宋_GB2312" w:cs="仿宋_GB2312"/>
          <w:spacing w:val="7"/>
          <w:sz w:val="32"/>
          <w:szCs w:val="32"/>
        </w:rPr>
        <w:t>下一步，我局将继续以习近平法治思想为指引，紧密围绕县委、县政府工作部署和山南市市场监督管理局工作要求，聚焦市场监管重点执法领域，</w:t>
      </w:r>
      <w:r>
        <w:rPr>
          <w:rFonts w:hint="eastAsia" w:ascii="仿宋_GB2312" w:hAnsi="仿宋_GB2312" w:eastAsia="仿宋_GB2312" w:cs="仿宋_GB2312"/>
          <w:caps w:val="0"/>
          <w:spacing w:val="0"/>
          <w:sz w:val="32"/>
          <w:szCs w:val="32"/>
          <w:shd w:val="clear" w:fill="FFFFFF"/>
        </w:rPr>
        <w:t>大力打造法治化营商环境，综合运用各种管理手段，通过教育劝导，责令改正，指导，约谈等方式，积极构建“预防为主、轻微免罚、重违严惩、过罚相当、事后回访”的执法模式，确保过罚相当，法理相融，严禁逐利罚款，努力让企业和群众在每一个执法行为中能看到风清气正，从每一项执法决定中能感受到公平正义，提升执法质效，维护经济社会秩序，切实保护企业和群众合法权益，为措美经济社会的健康发展打造法治化营商环境贡献市场监管力量。</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A3796"/>
    <w:rsid w:val="4358050F"/>
    <w:rsid w:val="79F5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2025-04-07T13:03:00Z</dcterms:created>
  <dc:creator>Administrator</dc:creator>
  <cp:lastModifiedBy>Administrator</cp:lastModifiedBy>
  <cp:lastPrinted>2025-04-09T07:54:37Z</cp:lastPrinted>
  <dcterms:modified xsi:type="dcterms:W3CDTF">2025-04-09T07:55:05Z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088963B09BB94E80A3591FADFF79D556_12</vt:lpwstr>
  </property>
</Properties>
</file>