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72"/>
          <w:szCs w:val="72"/>
        </w:rPr>
      </w:pPr>
      <w:r>
        <w:rPr>
          <w:rFonts w:ascii="方正小标宋简体" w:hAnsi="方正小标宋简体" w:eastAsia="方正小标宋简体" w:cs="方正小标宋简体"/>
          <w:sz w:val="44"/>
          <w:szCs w:val="44"/>
          <w:lang w:eastAsia="zh-CN"/>
        </w:rPr>
        <w:t>措美县公安局</w:t>
      </w: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eastAsia="zh-CN"/>
        </w:rPr>
        <w:t>年法治政府建设年度报告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asci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ascii="仿宋_GB2312" w:eastAsia="仿宋_GB2312" w:cs="仿宋_GB2312"/>
          <w:sz w:val="32"/>
          <w:szCs w:val="32"/>
        </w:rPr>
        <w:t>2024</w:t>
      </w:r>
      <w:r>
        <w:rPr>
          <w:rFonts w:hint="eastAsia" w:ascii="仿宋_GB2312" w:eastAsia="仿宋_GB2312" w:cs="仿宋_GB2312"/>
          <w:sz w:val="32"/>
          <w:szCs w:val="32"/>
          <w:lang w:eastAsia="zh-CN"/>
        </w:rPr>
        <w:t>年以来，措美县公安局在县委、县政府和上级公安机关的坚强领导下，坚持以习近平新时代中国特色社会主义思想为指导，深入学习贯彻党的二十大精神和二十届三中全会精神，坚持人民至上，坚持统筹发展和安全，坚持总体国家安全观，严格按照</w:t>
      </w:r>
      <w:r>
        <w:rPr>
          <w:rFonts w:hint="eastAsia" w:ascii="仿宋_GB2312" w:eastAsia="仿宋_GB2312" w:cs="仿宋_GB2312"/>
          <w:sz w:val="32"/>
          <w:szCs w:val="32"/>
          <w:lang w:val="en-US" w:eastAsia="zh-CN"/>
        </w:rPr>
        <w:t>自治区</w:t>
      </w:r>
      <w:r>
        <w:rPr>
          <w:rFonts w:hint="eastAsia" w:ascii="仿宋_GB2312" w:eastAsia="仿宋_GB2312" w:cs="仿宋_GB2312"/>
          <w:sz w:val="32"/>
          <w:szCs w:val="32"/>
          <w:lang w:eastAsia="zh-CN"/>
        </w:rPr>
        <w:t>公安厅、市公安局的统一部署，以建设法治公安为目标，以严格规范公正文明执法为着力点和落脚点，以改革创新为动力，奋力推进公安执法规范化建设，法治公安建设取得明显成效。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2"/>
          <w:szCs w:val="32"/>
        </w:rPr>
      </w:pPr>
      <w:r>
        <w:rPr>
          <w:rFonts w:ascii="黑体" w:hAnsi="宋体" w:eastAsia="黑体" w:cs="黑体"/>
          <w:sz w:val="32"/>
          <w:szCs w:val="32"/>
          <w:lang w:eastAsia="zh-CN"/>
        </w:rPr>
        <w:t>一、</w:t>
      </w:r>
      <w:r>
        <w:rPr>
          <w:rFonts w:hint="eastAsia" w:ascii="黑体" w:hAnsi="宋体" w:eastAsia="黑体" w:cs="黑体"/>
          <w:sz w:val="32"/>
          <w:szCs w:val="32"/>
          <w:lang w:val="en-US"/>
        </w:rPr>
        <w:t>2024</w:t>
      </w:r>
      <w:r>
        <w:rPr>
          <w:rFonts w:hint="eastAsia" w:ascii="黑体" w:hAnsi="宋体" w:eastAsia="黑体" w:cs="黑体"/>
          <w:sz w:val="32"/>
          <w:szCs w:val="32"/>
          <w:lang w:eastAsia="zh-CN"/>
        </w:rPr>
        <w:t>年度推进法治政府建设的主要举措和成效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ascii="楷体_GB2312" w:eastAsia="楷体_GB2312" w:cs="楷体_GB2312"/>
          <w:b w:val="0"/>
          <w:bCs w:val="0"/>
          <w:sz w:val="32"/>
          <w:szCs w:val="32"/>
        </w:rPr>
        <w:t>（一）提高政治站位，强化法治政府建设。</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是深化法治建设的关键年，措美县公安局坚持把维护社会稳定和公平正义作为重中之重的工作任务来抓。始终坚持以习近平新时代中国特色社会主义思想为指导，不断增强全体民辅警宪法法律意识，持续深入推进“我为群众办实事”“百万警进千万家”“美丽乡村行”实践活动，将推进当前公安工作重点任务结合起来，坚持学思用贯通、知信行统一，统筹推进公安法治化工作开展。</w:t>
      </w:r>
      <w:r>
        <w:rPr>
          <w:rStyle w:val="6"/>
          <w:rFonts w:hint="eastAsia" w:ascii="仿宋_GB2312" w:eastAsia="仿宋_GB2312" w:cs="仿宋_GB2312"/>
          <w:sz w:val="32"/>
          <w:szCs w:val="32"/>
          <w:lang w:eastAsia="zh-CN"/>
        </w:rPr>
        <w:t>一是</w:t>
      </w:r>
      <w:r>
        <w:rPr>
          <w:rFonts w:hint="eastAsia" w:ascii="仿宋_GB2312" w:eastAsia="仿宋_GB2312" w:cs="仿宋_GB2312"/>
          <w:sz w:val="32"/>
          <w:szCs w:val="32"/>
          <w:lang w:eastAsia="zh-CN"/>
        </w:rPr>
        <w:t>统筹高质量发展和高水平安全，聚焦企业和群众反映强烈的涉企执法突出问题，制定《措美县公安局涉企执法突出问题专项治理工作实施方案》，深化检视整改，加强专项治理，坚决整治执法不作为、慢作为、乱作为，特别是逐利执法、选择性执法等顽瘴痼疾，完善制度规范和监督问责长效机制，推动执法规范化建设和公安队伍纪律作风建设，不断提升全县公安机关执法公信力，全力护航我县经济社会高质量发展。</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年，措美县公安局开展涉企执法突出问题专项检查</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次。</w:t>
      </w:r>
      <w:r>
        <w:rPr>
          <w:rStyle w:val="6"/>
          <w:rFonts w:hint="eastAsia" w:ascii="仿宋_GB2312" w:eastAsia="仿宋_GB2312" w:cs="仿宋_GB2312"/>
          <w:sz w:val="32"/>
          <w:szCs w:val="32"/>
          <w:lang w:eastAsia="zh-CN"/>
        </w:rPr>
        <w:t>二是</w:t>
      </w:r>
      <w:r>
        <w:rPr>
          <w:rFonts w:hint="eastAsia" w:ascii="仿宋_GB2312" w:eastAsia="仿宋_GB2312" w:cs="仿宋_GB2312"/>
          <w:sz w:val="32"/>
          <w:szCs w:val="32"/>
          <w:lang w:eastAsia="zh-CN"/>
        </w:rPr>
        <w:t>按照《山南市公安局专项执法检查活动的工作方案》要求，开展执法检查、案件评查，切实提高执法办案质效。发现执法不公、不严、不廉等执法问题，督促依法纠错整改，强化倒查问责，加强机制建设，统一执法思想，统一执法司法尺度，规范执法司法行为，维护法律尊严和执法权威，让人民群众切实感受到公平正义就在身边。</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年，措美县公安局共开展案件评查</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次。</w:t>
      </w:r>
      <w:r>
        <w:rPr>
          <w:rStyle w:val="6"/>
          <w:rFonts w:hint="eastAsia" w:ascii="仿宋_GB2312" w:eastAsia="仿宋_GB2312" w:cs="仿宋_GB2312"/>
          <w:sz w:val="32"/>
          <w:szCs w:val="32"/>
          <w:lang w:eastAsia="zh-CN"/>
        </w:rPr>
        <w:t>三是</w:t>
      </w:r>
      <w:r>
        <w:rPr>
          <w:rFonts w:hint="eastAsia" w:ascii="仿宋_GB2312" w:eastAsia="仿宋_GB2312" w:cs="仿宋_GB2312"/>
          <w:sz w:val="32"/>
          <w:szCs w:val="32"/>
          <w:lang w:eastAsia="zh-CN"/>
        </w:rPr>
        <w:t>按照《措美县公安局开展执法司法突出问题专项检查工作方案》要求，聚焦人民群众反映强烈、容易滋生执法腐败、执法质效不高等重点领域、重点诉讼环节及重点案件，重点抽查涉及公安执法的四类案件进行评查</w:t>
      </w:r>
      <w:r>
        <w:rPr>
          <w:rStyle w:val="6"/>
          <w:rFonts w:hint="eastAsia" w:ascii="仿宋_GB2312" w:eastAsia="仿宋_GB2312" w:cs="仿宋_GB2312"/>
          <w:sz w:val="32"/>
          <w:szCs w:val="32"/>
          <w:lang w:eastAsia="zh-CN"/>
        </w:rPr>
        <w:t>。</w:t>
      </w:r>
      <w:r>
        <w:rPr>
          <w:rFonts w:hint="eastAsia" w:ascii="仿宋_GB2312" w:eastAsia="仿宋_GB2312" w:cs="仿宋_GB2312"/>
          <w:b w:val="0"/>
          <w:bCs w:val="0"/>
          <w:sz w:val="32"/>
          <w:szCs w:val="32"/>
          <w:lang w:val="en-US"/>
        </w:rPr>
        <w:t>2024</w:t>
      </w:r>
      <w:r>
        <w:rPr>
          <w:rFonts w:hint="eastAsia" w:ascii="仿宋_GB2312" w:eastAsia="仿宋_GB2312" w:cs="仿宋_GB2312"/>
          <w:b w:val="0"/>
          <w:bCs w:val="0"/>
          <w:sz w:val="32"/>
          <w:szCs w:val="32"/>
          <w:lang w:eastAsia="zh-CN"/>
        </w:rPr>
        <w:t>年，措美县公安局开展执法司法突出问题专项检查</w:t>
      </w:r>
      <w:r>
        <w:rPr>
          <w:rFonts w:hint="eastAsia" w:ascii="仿宋_GB2312" w:eastAsia="仿宋_GB2312" w:cs="仿宋_GB2312"/>
          <w:b w:val="0"/>
          <w:bCs w:val="0"/>
          <w:sz w:val="32"/>
          <w:szCs w:val="32"/>
          <w:lang w:val="en-US"/>
        </w:rPr>
        <w:t>3</w:t>
      </w:r>
      <w:r>
        <w:rPr>
          <w:rFonts w:hint="eastAsia" w:ascii="仿宋_GB2312" w:eastAsia="仿宋_GB2312" w:cs="仿宋_GB2312"/>
          <w:b w:val="0"/>
          <w:bCs w:val="0"/>
          <w:sz w:val="32"/>
          <w:szCs w:val="32"/>
          <w:lang w:eastAsia="zh-CN"/>
        </w:rPr>
        <w:t>次。</w:t>
      </w:r>
      <w:r>
        <w:rPr>
          <w:rStyle w:val="6"/>
          <w:rFonts w:hint="eastAsia" w:ascii="仿宋_GB2312" w:eastAsia="仿宋_GB2312" w:cs="仿宋_GB2312"/>
          <w:sz w:val="32"/>
          <w:szCs w:val="32"/>
          <w:lang w:eastAsia="zh-CN"/>
        </w:rPr>
        <w:t>四是</w:t>
      </w:r>
      <w:r>
        <w:rPr>
          <w:rFonts w:hint="eastAsia" w:ascii="仿宋_GB2312" w:eastAsia="仿宋_GB2312" w:cs="仿宋_GB2312"/>
          <w:sz w:val="32"/>
          <w:szCs w:val="32"/>
          <w:lang w:eastAsia="zh-CN"/>
        </w:rPr>
        <w:t>深入贯彻落实公安部《公安机关接报案与立案工作规定》和公安局党委部署要求，进一步健全完善全县公安机关受立案工作机制，切实解决受立案工作中存在的应接不接、应立不立、推诿拖延等执法突出问题，确保每一起案件都能做到如实、及时、规范受理。根据市公安局《全市公安机关受立案突出问题专项整治工作方案》要求，结合我局实际细化工作方案，对报案、立案等执法领域开展专项整治。</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年，措美县公安局开展受立案突出问题专项整治检查</w:t>
      </w: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pPr>
      <w:r>
        <w:rPr>
          <w:rFonts w:hint="eastAsia" w:ascii="楷体_GB2312" w:eastAsia="楷体_GB2312" w:cs="楷体_GB2312"/>
          <w:b w:val="0"/>
          <w:bCs w:val="0"/>
          <w:sz w:val="32"/>
          <w:szCs w:val="32"/>
          <w:lang w:val="en-US"/>
        </w:rPr>
        <w:t>（</w:t>
      </w:r>
      <w:r>
        <w:rPr>
          <w:rFonts w:hint="eastAsia" w:ascii="楷体_GB2312" w:eastAsia="楷体_GB2312" w:cs="楷体_GB2312"/>
          <w:b w:val="0"/>
          <w:bCs w:val="0"/>
          <w:sz w:val="32"/>
          <w:szCs w:val="32"/>
          <w:lang w:eastAsia="zh-CN"/>
        </w:rPr>
        <w:t>二）规范权力运行，提高反腐拒变能力。</w:t>
      </w:r>
      <w:r>
        <w:rPr>
          <w:rFonts w:hint="eastAsia" w:ascii="仿宋_GB2312" w:eastAsia="仿宋_GB2312" w:cs="仿宋_GB2312"/>
          <w:sz w:val="32"/>
          <w:szCs w:val="32"/>
          <w:lang w:eastAsia="zh-CN"/>
        </w:rPr>
        <w:t>措美县公安局把学习党规党纪、警规警纪作为纪律作风教育整顿的重要内容，引导全警学纪、知纪、明纪、守纪，推动全警焕发新面貌、展现新作为，切实将铁的纪律内化为日用而不觉的言行准则，将硬的作风落实到工作生活各方面，努力实现“党的领导进一步强化、忠诚警魂进一步筑牢、政治生态进一步优化、纪律作风进一步严明”，全面打造素质过硬公安铁军。</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年公安局共</w:t>
      </w:r>
      <w:r>
        <w:rPr>
          <w:rFonts w:hint="eastAsia" w:ascii="仿宋_GB2312" w:eastAsia="仿宋_GB2312" w:cs="仿宋_GB2312"/>
          <w:color w:val="0C0C0C"/>
          <w:sz w:val="32"/>
          <w:szCs w:val="32"/>
          <w:lang w:eastAsia="zh-CN"/>
        </w:rPr>
        <w:t>开展党委理论学习中心组会议</w:t>
      </w:r>
      <w:r>
        <w:rPr>
          <w:rFonts w:hint="eastAsia" w:ascii="宋体" w:hAnsi="宋体" w:eastAsia="宋体" w:cs="宋体"/>
          <w:color w:val="0C0C0C"/>
          <w:sz w:val="32"/>
          <w:szCs w:val="32"/>
          <w:lang w:val="en-US"/>
        </w:rPr>
        <w:t>12</w:t>
      </w:r>
      <w:r>
        <w:rPr>
          <w:rFonts w:hint="eastAsia" w:ascii="仿宋_GB2312" w:eastAsia="仿宋_GB2312" w:cs="仿宋_GB2312"/>
          <w:color w:val="0C0C0C"/>
          <w:sz w:val="32"/>
          <w:szCs w:val="32"/>
          <w:lang w:eastAsia="zh-CN"/>
        </w:rPr>
        <w:t>次，党支部学习会议</w:t>
      </w:r>
      <w:r>
        <w:rPr>
          <w:rFonts w:hint="eastAsia" w:ascii="宋体" w:hAnsi="宋体" w:eastAsia="宋体" w:cs="宋体"/>
          <w:color w:val="0C0C0C"/>
          <w:sz w:val="32"/>
          <w:szCs w:val="32"/>
          <w:lang w:val="en-US"/>
        </w:rPr>
        <w:t>57</w:t>
      </w:r>
      <w:r>
        <w:rPr>
          <w:rFonts w:hint="eastAsia" w:ascii="仿宋_GB2312" w:eastAsia="仿宋_GB2312" w:cs="仿宋_GB2312"/>
          <w:color w:val="0C0C0C"/>
          <w:sz w:val="32"/>
          <w:szCs w:val="32"/>
          <w:lang w:eastAsia="zh-CN"/>
        </w:rPr>
        <w:t>次，交流研讨</w:t>
      </w:r>
      <w:r>
        <w:rPr>
          <w:rFonts w:hint="eastAsia" w:ascii="宋体" w:hAnsi="宋体" w:eastAsia="宋体" w:cs="宋体"/>
          <w:color w:val="0C0C0C"/>
          <w:sz w:val="32"/>
          <w:szCs w:val="32"/>
          <w:lang w:val="en-US"/>
        </w:rPr>
        <w:t>207</w:t>
      </w:r>
      <w:r>
        <w:rPr>
          <w:rFonts w:hint="eastAsia" w:ascii="仿宋_GB2312" w:eastAsia="仿宋_GB2312" w:cs="仿宋_GB2312"/>
          <w:color w:val="0C0C0C"/>
          <w:sz w:val="32"/>
          <w:szCs w:val="32"/>
          <w:lang w:eastAsia="zh-CN"/>
        </w:rPr>
        <w:t>次，党纪学习教育专题研讨</w:t>
      </w:r>
      <w:r>
        <w:rPr>
          <w:rFonts w:hint="eastAsia" w:ascii="宋体" w:hAnsi="宋体" w:eastAsia="宋体" w:cs="宋体"/>
          <w:color w:val="0C0C0C"/>
          <w:sz w:val="32"/>
          <w:szCs w:val="32"/>
          <w:lang w:val="en-US"/>
        </w:rPr>
        <w:t>18</w:t>
      </w:r>
      <w:r>
        <w:rPr>
          <w:rFonts w:hint="eastAsia" w:ascii="仿宋_GB2312" w:eastAsia="仿宋_GB2312" w:cs="仿宋_GB2312"/>
          <w:color w:val="0C0C0C"/>
          <w:sz w:val="32"/>
          <w:szCs w:val="32"/>
          <w:lang w:eastAsia="zh-CN"/>
        </w:rPr>
        <w:t>次，二十届三中全会精神宣讲报告会</w:t>
      </w:r>
      <w:r>
        <w:rPr>
          <w:rFonts w:hint="eastAsia" w:ascii="宋体" w:hAnsi="宋体" w:eastAsia="宋体" w:cs="宋体"/>
          <w:color w:val="0C0C0C"/>
          <w:sz w:val="32"/>
          <w:szCs w:val="32"/>
          <w:lang w:val="en-US"/>
        </w:rPr>
        <w:t>1</w:t>
      </w:r>
      <w:r>
        <w:rPr>
          <w:rFonts w:hint="eastAsia" w:ascii="仿宋_GB2312" w:eastAsia="仿宋_GB2312" w:cs="仿宋_GB2312"/>
          <w:color w:val="0C0C0C"/>
          <w:sz w:val="32"/>
          <w:szCs w:val="32"/>
          <w:lang w:eastAsia="zh-CN"/>
        </w:rPr>
        <w:t>次，二十届三中全会精神专题研讨</w:t>
      </w:r>
      <w:r>
        <w:rPr>
          <w:rFonts w:hint="eastAsia" w:ascii="宋体" w:hAnsi="宋体" w:eastAsia="宋体" w:cs="宋体"/>
          <w:color w:val="0C0C0C"/>
          <w:sz w:val="32"/>
          <w:szCs w:val="32"/>
          <w:lang w:val="en-US"/>
        </w:rPr>
        <w:t>6</w:t>
      </w:r>
      <w:r>
        <w:rPr>
          <w:rFonts w:hint="eastAsia" w:ascii="仿宋_GB2312" w:eastAsia="仿宋_GB2312" w:cs="仿宋_GB2312"/>
          <w:color w:val="0C0C0C"/>
          <w:sz w:val="32"/>
          <w:szCs w:val="32"/>
          <w:lang w:eastAsia="zh-CN"/>
        </w:rPr>
        <w:t>次，局领导到分管联系点宣讲</w:t>
      </w:r>
      <w:r>
        <w:rPr>
          <w:rFonts w:hint="eastAsia" w:ascii="宋体" w:hAnsi="宋体" w:eastAsia="宋体" w:cs="宋体"/>
          <w:color w:val="0C0C0C"/>
          <w:sz w:val="32"/>
          <w:szCs w:val="32"/>
          <w:lang w:val="en-US"/>
        </w:rPr>
        <w:t>5</w:t>
      </w:r>
      <w:r>
        <w:rPr>
          <w:rFonts w:hint="eastAsia" w:ascii="仿宋_GB2312" w:eastAsia="仿宋_GB2312" w:cs="仿宋_GB2312"/>
          <w:color w:val="0C0C0C"/>
          <w:sz w:val="32"/>
          <w:szCs w:val="32"/>
          <w:lang w:eastAsia="zh-CN"/>
        </w:rPr>
        <w:t>次，观看警示教育片</w:t>
      </w:r>
      <w:r>
        <w:rPr>
          <w:rFonts w:hint="eastAsia" w:ascii="宋体" w:hAnsi="宋体" w:eastAsia="宋体" w:cs="宋体"/>
          <w:color w:val="0C0C0C"/>
          <w:sz w:val="32"/>
          <w:szCs w:val="32"/>
          <w:lang w:val="en-US"/>
        </w:rPr>
        <w:t>15</w:t>
      </w:r>
      <w:r>
        <w:rPr>
          <w:rFonts w:hint="eastAsia" w:ascii="仿宋_GB2312" w:eastAsia="仿宋_GB2312" w:cs="仿宋_GB2312"/>
          <w:color w:val="0C0C0C"/>
          <w:sz w:val="32"/>
          <w:szCs w:val="32"/>
          <w:lang w:eastAsia="zh-CN"/>
        </w:rPr>
        <w:t>次，召开警示教育大会</w:t>
      </w:r>
      <w:r>
        <w:rPr>
          <w:rFonts w:hint="eastAsia" w:ascii="宋体" w:hAnsi="宋体" w:eastAsia="宋体" w:cs="宋体"/>
          <w:color w:val="0C0C0C"/>
          <w:sz w:val="32"/>
          <w:szCs w:val="32"/>
          <w:lang w:val="en-US"/>
        </w:rPr>
        <w:t>1</w:t>
      </w:r>
      <w:r>
        <w:rPr>
          <w:rFonts w:hint="eastAsia" w:ascii="仿宋_GB2312" w:eastAsia="仿宋_GB2312" w:cs="仿宋_GB2312"/>
          <w:color w:val="0C0C0C"/>
          <w:sz w:val="32"/>
          <w:szCs w:val="32"/>
          <w:lang w:eastAsia="zh-CN"/>
        </w:rPr>
        <w:t>次，全警撰写党纪学习教育心得体会</w:t>
      </w:r>
      <w:r>
        <w:rPr>
          <w:rFonts w:hint="eastAsia" w:ascii="宋体" w:hAnsi="宋体" w:eastAsia="宋体" w:cs="宋体"/>
          <w:color w:val="0C0C0C"/>
          <w:sz w:val="32"/>
          <w:szCs w:val="32"/>
          <w:lang w:val="en-US"/>
        </w:rPr>
        <w:t>138</w:t>
      </w:r>
      <w:r>
        <w:rPr>
          <w:rFonts w:hint="eastAsia" w:ascii="仿宋_GB2312" w:eastAsia="仿宋_GB2312" w:cs="仿宋_GB2312"/>
          <w:color w:val="0C0C0C"/>
          <w:sz w:val="32"/>
          <w:szCs w:val="32"/>
          <w:lang w:eastAsia="zh-CN"/>
        </w:rPr>
        <w:t>份、撰写二十届三中全会精神心得体会</w:t>
      </w:r>
      <w:r>
        <w:rPr>
          <w:rFonts w:hint="eastAsia" w:ascii="宋体" w:hAnsi="宋体" w:eastAsia="宋体" w:cs="宋体"/>
          <w:color w:val="0C0C0C"/>
          <w:sz w:val="32"/>
          <w:szCs w:val="32"/>
          <w:lang w:val="en-US"/>
        </w:rPr>
        <w:t>137</w:t>
      </w:r>
      <w:r>
        <w:rPr>
          <w:rFonts w:hint="eastAsia" w:ascii="仿宋_GB2312" w:eastAsia="仿宋_GB2312" w:cs="仿宋_GB2312"/>
          <w:color w:val="0C0C0C"/>
          <w:sz w:val="32"/>
          <w:szCs w:val="32"/>
          <w:lang w:eastAsia="zh-CN"/>
        </w:rPr>
        <w:t>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pPr>
      <w:r>
        <w:rPr>
          <w:rFonts w:hint="eastAsia" w:ascii="楷体_GB2312" w:eastAsia="楷体_GB2312" w:cs="楷体_GB2312"/>
          <w:b w:val="0"/>
          <w:bCs w:val="0"/>
          <w:sz w:val="32"/>
          <w:szCs w:val="32"/>
          <w:lang w:val="en-US"/>
        </w:rPr>
        <w:t>（</w:t>
      </w:r>
      <w:r>
        <w:rPr>
          <w:rFonts w:hint="eastAsia" w:ascii="楷体_GB2312" w:eastAsia="楷体_GB2312" w:cs="楷体_GB2312"/>
          <w:b w:val="0"/>
          <w:bCs w:val="0"/>
          <w:sz w:val="32"/>
          <w:szCs w:val="32"/>
          <w:lang w:eastAsia="zh-CN"/>
        </w:rPr>
        <w:t>三</w:t>
      </w:r>
      <w:r>
        <w:rPr>
          <w:rFonts w:hint="eastAsia" w:ascii="楷体_GB2312" w:eastAsia="楷体_GB2312" w:cs="楷体_GB2312"/>
          <w:b w:val="0"/>
          <w:bCs w:val="0"/>
          <w:sz w:val="32"/>
          <w:szCs w:val="32"/>
          <w:lang w:val="en-US"/>
        </w:rPr>
        <w:t>）</w:t>
      </w:r>
      <w:r>
        <w:rPr>
          <w:rFonts w:hint="eastAsia" w:ascii="楷体_GB2312" w:eastAsia="楷体_GB2312" w:cs="楷体_GB2312"/>
          <w:b w:val="0"/>
          <w:bCs w:val="0"/>
          <w:sz w:val="32"/>
          <w:szCs w:val="32"/>
          <w:lang w:eastAsia="zh-CN"/>
        </w:rPr>
        <w:t>持续开展信访问题源头治理，全面推进信访工作法治化。</w:t>
      </w:r>
      <w:r>
        <w:rPr>
          <w:rFonts w:hint="eastAsia" w:ascii="仿宋_GB2312" w:eastAsia="仿宋_GB2312" w:cs="仿宋_GB2312"/>
          <w:b w:val="0"/>
          <w:bCs w:val="0"/>
          <w:sz w:val="32"/>
          <w:szCs w:val="32"/>
          <w:lang w:val="en-US"/>
        </w:rPr>
        <w:t>2</w:t>
      </w:r>
      <w:r>
        <w:rPr>
          <w:rFonts w:hint="eastAsia" w:ascii="仿宋_GB2312" w:eastAsia="仿宋_GB2312" w:cs="仿宋_GB2312"/>
          <w:sz w:val="32"/>
          <w:szCs w:val="32"/>
        </w:rPr>
        <w:t>024</w:t>
      </w:r>
      <w:r>
        <w:rPr>
          <w:rFonts w:hint="eastAsia" w:ascii="仿宋_GB2312" w:eastAsia="仿宋_GB2312" w:cs="仿宋_GB2312"/>
          <w:sz w:val="32"/>
          <w:szCs w:val="32"/>
          <w:lang w:eastAsia="zh-CN"/>
        </w:rPr>
        <w:t>年以来，措美县公安局坚持深入开展矛盾纠纷排查化解，全面排查梳理各种不稳定因素，推动做好教育疏导，源头管控。严密防范各种风险事件的发生，加强信访法治化教育，引导信访人员依法、理性、文明信访。</w:t>
      </w:r>
      <w:r>
        <w:rPr>
          <w:rFonts w:hint="eastAsia" w:ascii="仿宋_GB2312" w:eastAsia="仿宋_GB2312" w:cs="仿宋_GB2312"/>
          <w:color w:val="000000"/>
          <w:sz w:val="32"/>
          <w:szCs w:val="32"/>
          <w:lang w:val="en-US"/>
        </w:rPr>
        <w:t>2024年，</w:t>
      </w:r>
      <w:r>
        <w:rPr>
          <w:rFonts w:hint="eastAsia" w:ascii="仿宋_GB2312" w:eastAsia="仿宋_GB2312" w:cs="仿宋_GB2312"/>
          <w:color w:val="000000"/>
          <w:sz w:val="32"/>
          <w:szCs w:val="32"/>
          <w:lang w:eastAsia="zh-CN"/>
        </w:rPr>
        <w:t>公安局共开展矛盾纠纷排查</w:t>
      </w:r>
      <w:r>
        <w:rPr>
          <w:rFonts w:hint="eastAsia" w:ascii="仿宋_GB2312" w:eastAsia="仿宋_GB2312" w:cs="仿宋_GB2312"/>
          <w:color w:val="000000"/>
          <w:sz w:val="32"/>
          <w:szCs w:val="32"/>
          <w:lang w:val="en-US"/>
        </w:rPr>
        <w:t>200</w:t>
      </w:r>
      <w:r>
        <w:rPr>
          <w:rFonts w:hint="eastAsia" w:ascii="仿宋_GB2312" w:eastAsia="仿宋_GB2312" w:cs="仿宋_GB2312"/>
          <w:color w:val="000000"/>
          <w:sz w:val="32"/>
          <w:szCs w:val="32"/>
          <w:lang w:eastAsia="zh-CN"/>
        </w:rPr>
        <w:t>余次，排查各类矛盾纠纷</w:t>
      </w:r>
      <w:r>
        <w:rPr>
          <w:rFonts w:hint="eastAsia" w:ascii="仿宋_GB2312" w:eastAsia="仿宋_GB2312" w:cs="仿宋_GB2312"/>
          <w:color w:val="000000"/>
          <w:sz w:val="32"/>
          <w:szCs w:val="32"/>
          <w:lang w:val="en-US"/>
        </w:rPr>
        <w:t>42</w:t>
      </w:r>
      <w:r>
        <w:rPr>
          <w:rFonts w:hint="eastAsia" w:ascii="仿宋_GB2312" w:eastAsia="仿宋_GB2312" w:cs="仿宋_GB2312"/>
          <w:color w:val="000000"/>
          <w:sz w:val="32"/>
          <w:szCs w:val="32"/>
          <w:lang w:eastAsia="zh-CN"/>
        </w:rPr>
        <w:t>起，调解</w:t>
      </w:r>
      <w:r>
        <w:rPr>
          <w:rFonts w:hint="eastAsia" w:ascii="仿宋_GB2312" w:eastAsia="仿宋_GB2312" w:cs="仿宋_GB2312"/>
          <w:color w:val="000000"/>
          <w:sz w:val="32"/>
          <w:szCs w:val="32"/>
          <w:lang w:val="en-US"/>
        </w:rPr>
        <w:t>38</w:t>
      </w:r>
      <w:r>
        <w:rPr>
          <w:rFonts w:hint="eastAsia" w:ascii="仿宋_GB2312" w:eastAsia="仿宋_GB2312" w:cs="仿宋_GB2312"/>
          <w:color w:val="000000"/>
          <w:sz w:val="32"/>
          <w:szCs w:val="32"/>
          <w:lang w:eastAsia="zh-CN"/>
        </w:rPr>
        <w:t>起，涉及</w:t>
      </w:r>
      <w:r>
        <w:rPr>
          <w:rFonts w:hint="eastAsia" w:ascii="仿宋_GB2312" w:eastAsia="仿宋_GB2312" w:cs="仿宋_GB2312"/>
          <w:color w:val="000000"/>
          <w:sz w:val="32"/>
          <w:szCs w:val="32"/>
          <w:lang w:val="en-US"/>
        </w:rPr>
        <w:t>110</w:t>
      </w:r>
      <w:r>
        <w:rPr>
          <w:rFonts w:hint="eastAsia" w:ascii="仿宋_GB2312" w:eastAsia="仿宋_GB2312" w:cs="仿宋_GB2312"/>
          <w:color w:val="000000"/>
          <w:sz w:val="32"/>
          <w:szCs w:val="32"/>
          <w:lang w:eastAsia="zh-CN"/>
        </w:rPr>
        <w:t>人、涉及资金</w:t>
      </w:r>
      <w:r>
        <w:rPr>
          <w:rFonts w:hint="eastAsia" w:ascii="仿宋_GB2312" w:eastAsia="仿宋_GB2312" w:cs="仿宋_GB2312"/>
          <w:color w:val="000000"/>
          <w:sz w:val="32"/>
          <w:szCs w:val="32"/>
          <w:lang w:val="en-US"/>
        </w:rPr>
        <w:t>119</w:t>
      </w:r>
      <w:r>
        <w:rPr>
          <w:rFonts w:hint="eastAsia" w:ascii="仿宋_GB2312" w:eastAsia="仿宋_GB2312" w:cs="仿宋_GB2312"/>
          <w:color w:val="000000"/>
          <w:sz w:val="32"/>
          <w:szCs w:val="32"/>
          <w:lang w:eastAsia="zh-CN"/>
        </w:rPr>
        <w:t>万余元；移交县人社局</w:t>
      </w:r>
      <w:r>
        <w:rPr>
          <w:rFonts w:hint="eastAsia" w:ascii="仿宋_GB2312" w:eastAsia="仿宋_GB2312" w:cs="仿宋_GB2312"/>
          <w:color w:val="000000"/>
          <w:sz w:val="32"/>
          <w:szCs w:val="32"/>
          <w:lang w:val="en-US"/>
        </w:rPr>
        <w:t>3</w:t>
      </w:r>
      <w:r>
        <w:rPr>
          <w:rFonts w:hint="eastAsia" w:ascii="仿宋_GB2312" w:eastAsia="仿宋_GB2312" w:cs="仿宋_GB2312"/>
          <w:color w:val="000000"/>
          <w:sz w:val="32"/>
          <w:szCs w:val="32"/>
          <w:lang w:eastAsia="zh-CN"/>
        </w:rPr>
        <w:t>起，其中劳资纠纷</w:t>
      </w:r>
      <w:r>
        <w:rPr>
          <w:rFonts w:hint="eastAsia" w:ascii="仿宋_GB2312" w:eastAsia="仿宋_GB2312" w:cs="仿宋_GB2312"/>
          <w:color w:val="000000"/>
          <w:sz w:val="32"/>
          <w:szCs w:val="32"/>
          <w:lang w:val="en-US"/>
        </w:rPr>
        <w:t>2</w:t>
      </w:r>
      <w:r>
        <w:rPr>
          <w:rFonts w:hint="eastAsia" w:ascii="仿宋_GB2312" w:eastAsia="仿宋_GB2312" w:cs="仿宋_GB2312"/>
          <w:color w:val="000000"/>
          <w:sz w:val="32"/>
          <w:szCs w:val="32"/>
          <w:lang w:eastAsia="zh-CN"/>
        </w:rPr>
        <w:t>起、合同纠纷</w:t>
      </w:r>
      <w:r>
        <w:rPr>
          <w:rFonts w:hint="eastAsia" w:ascii="仿宋_GB2312" w:eastAsia="仿宋_GB2312" w:cs="仿宋_GB2312"/>
          <w:color w:val="000000"/>
          <w:sz w:val="32"/>
          <w:szCs w:val="32"/>
          <w:lang w:val="en-US"/>
        </w:rPr>
        <w:t>1</w:t>
      </w:r>
      <w:r>
        <w:rPr>
          <w:rFonts w:hint="eastAsia" w:ascii="仿宋_GB2312" w:eastAsia="仿宋_GB2312" w:cs="仿宋_GB2312"/>
          <w:color w:val="000000"/>
          <w:sz w:val="32"/>
          <w:szCs w:val="32"/>
          <w:lang w:eastAsia="zh-CN"/>
        </w:rPr>
        <w:t>起，涉及</w:t>
      </w:r>
      <w:r>
        <w:rPr>
          <w:rFonts w:hint="eastAsia" w:ascii="仿宋_GB2312" w:eastAsia="仿宋_GB2312" w:cs="仿宋_GB2312"/>
          <w:color w:val="000000"/>
          <w:sz w:val="32"/>
          <w:szCs w:val="32"/>
          <w:lang w:val="en-US"/>
        </w:rPr>
        <w:t>7</w:t>
      </w:r>
      <w:r>
        <w:rPr>
          <w:rFonts w:hint="eastAsia" w:ascii="仿宋_GB2312" w:eastAsia="仿宋_GB2312" w:cs="仿宋_GB2312"/>
          <w:color w:val="000000"/>
          <w:sz w:val="32"/>
          <w:szCs w:val="32"/>
          <w:lang w:eastAsia="zh-CN"/>
        </w:rPr>
        <w:t>人、涉及资金</w:t>
      </w:r>
      <w:r>
        <w:rPr>
          <w:rFonts w:hint="eastAsia" w:ascii="仿宋_GB2312" w:eastAsia="仿宋_GB2312" w:cs="仿宋_GB2312"/>
          <w:color w:val="000000"/>
          <w:sz w:val="32"/>
          <w:szCs w:val="32"/>
          <w:lang w:val="en-US"/>
        </w:rPr>
        <w:t>9.5</w:t>
      </w:r>
      <w:r>
        <w:rPr>
          <w:rFonts w:hint="eastAsia" w:ascii="仿宋_GB2312" w:eastAsia="仿宋_GB2312" w:cs="仿宋_GB2312"/>
          <w:color w:val="000000"/>
          <w:sz w:val="32"/>
          <w:szCs w:val="32"/>
          <w:lang w:eastAsia="zh-CN"/>
        </w:rPr>
        <w:t>万元；为</w:t>
      </w:r>
      <w:r>
        <w:rPr>
          <w:rFonts w:hint="eastAsia" w:ascii="仿宋_GB2312" w:eastAsia="仿宋_GB2312" w:cs="仿宋_GB2312"/>
          <w:color w:val="000000"/>
          <w:sz w:val="32"/>
          <w:szCs w:val="32"/>
          <w:lang w:val="en-US"/>
        </w:rPr>
        <w:t>1</w:t>
      </w:r>
      <w:r>
        <w:rPr>
          <w:rFonts w:hint="eastAsia" w:ascii="仿宋_GB2312" w:eastAsia="仿宋_GB2312" w:cs="仿宋_GB2312"/>
          <w:color w:val="000000"/>
          <w:sz w:val="32"/>
          <w:szCs w:val="32"/>
          <w:lang w:eastAsia="zh-CN"/>
        </w:rPr>
        <w:t>起劳资纠纷</w:t>
      </w:r>
      <w:bookmarkStart w:id="0" w:name="_GoBack"/>
      <w:bookmarkEnd w:id="0"/>
      <w:r>
        <w:rPr>
          <w:rFonts w:hint="eastAsia" w:ascii="仿宋_GB2312" w:eastAsia="仿宋_GB2312" w:cs="仿宋_GB2312"/>
          <w:color w:val="000000"/>
          <w:sz w:val="32"/>
          <w:szCs w:val="32"/>
          <w:lang w:eastAsia="zh-CN"/>
        </w:rPr>
        <w:t>提供法律咨询</w:t>
      </w:r>
      <w:r>
        <w:rPr>
          <w:rFonts w:hint="eastAsia" w:ascii="仿宋_GB2312" w:eastAsia="仿宋_GB2312" w:cs="仿宋_GB2312"/>
          <w:color w:val="000000"/>
          <w:sz w:val="32"/>
          <w:szCs w:val="32"/>
          <w:lang w:val="en-US"/>
        </w:rPr>
        <w:t>1</w:t>
      </w:r>
      <w:r>
        <w:rPr>
          <w:rFonts w:hint="eastAsia" w:ascii="仿宋_GB2312" w:eastAsia="仿宋_GB2312" w:cs="仿宋_GB2312"/>
          <w:color w:val="000000"/>
          <w:sz w:val="32"/>
          <w:szCs w:val="32"/>
          <w:lang w:eastAsia="zh-CN"/>
        </w:rPr>
        <w:t>次，涉及</w:t>
      </w:r>
      <w:r>
        <w:rPr>
          <w:rFonts w:hint="eastAsia" w:ascii="仿宋_GB2312" w:eastAsia="仿宋_GB2312" w:cs="仿宋_GB2312"/>
          <w:color w:val="000000"/>
          <w:sz w:val="32"/>
          <w:szCs w:val="32"/>
          <w:lang w:val="en-US"/>
        </w:rPr>
        <w:t>2</w:t>
      </w:r>
      <w:r>
        <w:rPr>
          <w:rFonts w:hint="eastAsia" w:ascii="仿宋_GB2312" w:eastAsia="仿宋_GB2312" w:cs="仿宋_GB2312"/>
          <w:color w:val="000000"/>
          <w:sz w:val="32"/>
          <w:szCs w:val="32"/>
          <w:lang w:eastAsia="zh-CN"/>
        </w:rPr>
        <w:t>人、涉及资金</w:t>
      </w:r>
      <w:r>
        <w:rPr>
          <w:rFonts w:hint="eastAsia" w:ascii="仿宋_GB2312" w:eastAsia="仿宋_GB2312" w:cs="仿宋_GB2312"/>
          <w:color w:val="000000"/>
          <w:sz w:val="32"/>
          <w:szCs w:val="32"/>
          <w:lang w:val="en-US"/>
        </w:rPr>
        <w:t>5.8</w:t>
      </w:r>
      <w:r>
        <w:rPr>
          <w:rFonts w:hint="eastAsia" w:ascii="仿宋_GB2312" w:eastAsia="仿宋_GB2312" w:cs="仿宋_GB2312"/>
          <w:color w:val="000000"/>
          <w:sz w:val="32"/>
          <w:szCs w:val="32"/>
          <w:lang w:eastAsia="zh-CN"/>
        </w:rPr>
        <w:t>万元。开展相关宣传工作</w:t>
      </w:r>
      <w:r>
        <w:rPr>
          <w:rFonts w:hint="eastAsia" w:ascii="仿宋_GB2312" w:eastAsia="仿宋_GB2312" w:cs="仿宋_GB2312"/>
          <w:color w:val="000000"/>
          <w:sz w:val="32"/>
          <w:szCs w:val="32"/>
          <w:lang w:val="en-US"/>
        </w:rPr>
        <w:t>20</w:t>
      </w:r>
      <w:r>
        <w:rPr>
          <w:rFonts w:hint="eastAsia" w:ascii="仿宋_GB2312" w:eastAsia="仿宋_GB2312" w:cs="仿宋_GB2312"/>
          <w:color w:val="000000"/>
          <w:sz w:val="32"/>
          <w:szCs w:val="32"/>
          <w:lang w:eastAsia="zh-CN"/>
        </w:rPr>
        <w:t>余次，发放宣传资料</w:t>
      </w:r>
      <w:r>
        <w:rPr>
          <w:rFonts w:hint="eastAsia" w:ascii="仿宋_GB2312" w:eastAsia="仿宋_GB2312" w:cs="仿宋_GB2312"/>
          <w:color w:val="000000"/>
          <w:sz w:val="32"/>
          <w:szCs w:val="32"/>
          <w:lang w:val="en-US"/>
        </w:rPr>
        <w:t>400</w:t>
      </w:r>
      <w:r>
        <w:rPr>
          <w:rFonts w:hint="eastAsia" w:ascii="仿宋_GB2312" w:eastAsia="仿宋_GB2312" w:cs="仿宋_GB2312"/>
          <w:color w:val="000000"/>
          <w:sz w:val="32"/>
          <w:szCs w:val="32"/>
          <w:lang w:eastAsia="zh-CN"/>
        </w:rPr>
        <w:t>余份，受教育群众</w:t>
      </w:r>
      <w:r>
        <w:rPr>
          <w:rFonts w:hint="eastAsia" w:ascii="仿宋_GB2312" w:eastAsia="仿宋_GB2312" w:cs="仿宋_GB2312"/>
          <w:color w:val="000000"/>
          <w:sz w:val="32"/>
          <w:szCs w:val="32"/>
          <w:lang w:val="en-US"/>
        </w:rPr>
        <w:t>3400</w:t>
      </w:r>
      <w:r>
        <w:rPr>
          <w:rFonts w:hint="eastAsia" w:ascii="仿宋_GB2312" w:eastAsia="仿宋_GB2312" w:cs="仿宋_GB2312"/>
          <w:color w:val="000000"/>
          <w:sz w:val="32"/>
          <w:szCs w:val="32"/>
          <w:lang w:eastAsia="zh-CN"/>
        </w:rPr>
        <w:t>余人次。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（四）持续深化规范化建设，推动重点工作纵深开展。</w:t>
      </w:r>
      <w:r>
        <w:rPr>
          <w:rStyle w:val="6"/>
          <w:rFonts w:hint="eastAsia" w:ascii="仿宋_GB2312" w:eastAsia="仿宋_GB2312" w:cs="仿宋_GB2312"/>
          <w:sz w:val="32"/>
          <w:szCs w:val="32"/>
          <w:lang w:eastAsia="zh-CN"/>
        </w:rPr>
        <w:t>一是</w:t>
      </w:r>
      <w:r>
        <w:rPr>
          <w:rFonts w:hint="eastAsia" w:ascii="仿宋_GB2312" w:eastAsia="仿宋_GB2312" w:cs="仿宋_GB2312"/>
          <w:sz w:val="32"/>
          <w:szCs w:val="32"/>
          <w:lang w:eastAsia="zh-CN"/>
        </w:rPr>
        <w:t>把好案件质量关。严格落实刑事案件“两统一”和重大复杂行政案件法制审核制度，同时为加强网上执法监督，跟踪落实单位法制员考评制度，每月发布执法监督通报，下达</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期预警信息。</w:t>
      </w:r>
      <w:r>
        <w:rPr>
          <w:rStyle w:val="6"/>
          <w:rFonts w:hint="eastAsia" w:ascii="仿宋_GB2312" w:eastAsia="仿宋_GB2312" w:cs="仿宋_GB2312"/>
          <w:sz w:val="32"/>
          <w:szCs w:val="32"/>
          <w:lang w:eastAsia="zh-CN"/>
        </w:rPr>
        <w:t>二是</w:t>
      </w:r>
      <w:r>
        <w:rPr>
          <w:rFonts w:hint="eastAsia" w:ascii="仿宋_GB2312" w:eastAsia="仿宋_GB2312" w:cs="仿宋_GB2312"/>
          <w:sz w:val="32"/>
          <w:szCs w:val="32"/>
          <w:lang w:eastAsia="zh-CN"/>
        </w:rPr>
        <w:t>健全案件集体研究会。贯彻落实《市公安局</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年案件评查工作方案》，细化制定方案，对</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年度全县公安机关办结的刑事案件抽查评查，召开集体案件研究会及部门联席会，对重大疑难复杂案件进行研究。全年共召开集体案件研究会</w:t>
      </w:r>
      <w:r>
        <w:rPr>
          <w:rFonts w:hint="eastAsia" w:ascii="仿宋_GB2312" w:eastAsia="仿宋_GB2312" w:cs="仿宋_GB2312"/>
          <w:sz w:val="32"/>
          <w:szCs w:val="32"/>
          <w:lang w:val="en-US"/>
        </w:rPr>
        <w:t>10</w:t>
      </w:r>
      <w:r>
        <w:rPr>
          <w:rFonts w:hint="eastAsia" w:ascii="仿宋_GB2312" w:eastAsia="仿宋_GB2312" w:cs="仿宋_GB2312"/>
          <w:sz w:val="32"/>
          <w:szCs w:val="32"/>
          <w:lang w:eastAsia="zh-CN"/>
        </w:rPr>
        <w:t>次、组织各部门联席会</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次。</w:t>
      </w:r>
      <w:r>
        <w:rPr>
          <w:rStyle w:val="6"/>
          <w:rFonts w:hint="eastAsia" w:ascii="仿宋_GB2312" w:eastAsia="仿宋_GB2312" w:cs="仿宋_GB2312"/>
          <w:sz w:val="32"/>
          <w:szCs w:val="32"/>
          <w:lang w:eastAsia="zh-CN"/>
        </w:rPr>
        <w:t>三是</w:t>
      </w:r>
      <w:r>
        <w:rPr>
          <w:rFonts w:hint="eastAsia" w:ascii="仿宋_GB2312" w:eastAsia="仿宋_GB2312" w:cs="仿宋_GB2312"/>
          <w:sz w:val="32"/>
          <w:szCs w:val="32"/>
          <w:lang w:eastAsia="zh-CN"/>
        </w:rPr>
        <w:t>强化服务保障关。深入贯彻落实上级公安机关《关于开展夏季治安打击整治行动》部署要求，根据《全市公安法制部门夏季治安打击整治行动法律服务保障工作方案》要求，充分发挥法制部门服务保障职能作用，深入基层所队提供法律服务保障</w:t>
      </w: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（五）夯实基层法治基础，深入开展法治宣传教育。</w:t>
      </w:r>
      <w:r>
        <w:rPr>
          <w:rStyle w:val="6"/>
          <w:rFonts w:hint="eastAsia" w:ascii="仿宋_GB2312" w:eastAsia="仿宋_GB2312" w:cs="仿宋_GB2312"/>
          <w:sz w:val="32"/>
          <w:szCs w:val="32"/>
          <w:lang w:eastAsia="zh-CN"/>
        </w:rPr>
        <w:t>一是</w:t>
      </w:r>
      <w:r>
        <w:rPr>
          <w:rFonts w:hint="eastAsia" w:ascii="仿宋_GB2312" w:eastAsia="仿宋_GB2312" w:cs="仿宋_GB2312"/>
          <w:sz w:val="32"/>
          <w:szCs w:val="32"/>
          <w:lang w:eastAsia="zh-CN"/>
        </w:rPr>
        <w:t>强化执法业务培训。为进一步提升民警专业能力，更好地服务和保障一线执法办案，公安局召开</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次执法规范化建设工作推进部署会，组织收看公安部举办的十期“法治大讲坛”等。组织民警报名参加</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年公安机关基本级、高级执法资格考试</w:t>
      </w: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人，组织全局普法考试</w:t>
      </w:r>
      <w:r>
        <w:rPr>
          <w:rFonts w:hint="eastAsia" w:ascii="仿宋_GB2312" w:eastAsia="仿宋_GB2312" w:cs="仿宋_GB2312"/>
          <w:sz w:val="32"/>
          <w:szCs w:val="32"/>
        </w:rPr>
        <w:t>1</w:t>
      </w:r>
      <w:r>
        <w:rPr>
          <w:rFonts w:hint="eastAsia" w:ascii="仿宋_GB2312" w:eastAsia="仿宋_GB2312" w:cs="仿宋_GB2312"/>
          <w:sz w:val="32"/>
          <w:szCs w:val="32"/>
          <w:lang w:eastAsia="zh-CN"/>
        </w:rPr>
        <w:t>次，深入基层所队开展法治业务指导</w:t>
      </w:r>
      <w:r>
        <w:rPr>
          <w:rFonts w:hint="eastAsia" w:ascii="仿宋_GB2312" w:eastAsia="仿宋_GB2312" w:cs="仿宋_GB2312"/>
          <w:sz w:val="32"/>
          <w:szCs w:val="32"/>
          <w:lang w:val="en-US"/>
        </w:rPr>
        <w:t>15</w:t>
      </w:r>
      <w:r>
        <w:rPr>
          <w:rFonts w:hint="eastAsia" w:ascii="仿宋_GB2312" w:eastAsia="仿宋_GB2312" w:cs="仿宋_GB2312"/>
          <w:sz w:val="32"/>
          <w:szCs w:val="32"/>
          <w:lang w:eastAsia="zh-CN"/>
        </w:rPr>
        <w:t>次。</w:t>
      </w:r>
      <w:r>
        <w:rPr>
          <w:rStyle w:val="6"/>
          <w:rFonts w:hint="eastAsia" w:ascii="仿宋_GB2312" w:eastAsia="仿宋_GB2312" w:cs="仿宋_GB2312"/>
          <w:sz w:val="32"/>
          <w:szCs w:val="32"/>
          <w:lang w:eastAsia="zh-CN"/>
        </w:rPr>
        <w:t>二是</w:t>
      </w:r>
      <w:r>
        <w:rPr>
          <w:rFonts w:hint="eastAsia" w:ascii="仿宋_GB2312" w:eastAsia="仿宋_GB2312" w:cs="仿宋_GB2312"/>
          <w:sz w:val="32"/>
          <w:szCs w:val="32"/>
          <w:lang w:eastAsia="zh-CN"/>
        </w:rPr>
        <w:t>积极推动法治人才库建设。按照县委政法委的统一部署，推选我局</w:t>
      </w:r>
      <w:r>
        <w:rPr>
          <w:rFonts w:hint="eastAsia" w:ascii="仿宋_GB2312" w:eastAsia="仿宋_GB2312" w:cs="仿宋_GB2312"/>
          <w:sz w:val="32"/>
          <w:szCs w:val="32"/>
        </w:rPr>
        <w:t>9</w:t>
      </w:r>
      <w:r>
        <w:rPr>
          <w:rFonts w:hint="eastAsia" w:ascii="仿宋_GB2312" w:eastAsia="仿宋_GB2312" w:cs="仿宋_GB2312"/>
          <w:sz w:val="32"/>
          <w:szCs w:val="32"/>
          <w:lang w:eastAsia="zh-CN"/>
        </w:rPr>
        <w:t>名民警入选法治人才专家库，积极推动我局民警参与措美县法学会建设，为法治措美建设注入新动力。</w:t>
      </w:r>
      <w:r>
        <w:rPr>
          <w:rStyle w:val="6"/>
          <w:rFonts w:hint="eastAsia" w:ascii="仿宋_GB2312" w:eastAsia="仿宋_GB2312" w:cs="仿宋_GB2312"/>
          <w:sz w:val="32"/>
          <w:szCs w:val="32"/>
          <w:lang w:eastAsia="zh-CN"/>
        </w:rPr>
        <w:t>三是</w:t>
      </w:r>
      <w:r>
        <w:rPr>
          <w:rFonts w:hint="eastAsia" w:ascii="仿宋_GB2312" w:eastAsia="仿宋_GB2312" w:cs="仿宋_GB2312"/>
          <w:sz w:val="32"/>
          <w:szCs w:val="32"/>
          <w:lang w:eastAsia="zh-CN"/>
        </w:rPr>
        <w:t>聘请湖北维思德（拉萨）律师事务所律师作为法律顾问，每季度开展一次“法治大讲堂”，</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年共开展法治大讲堂</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次。</w:t>
      </w:r>
      <w:r>
        <w:rPr>
          <w:rStyle w:val="6"/>
          <w:rFonts w:hint="eastAsia" w:ascii="仿宋_GB2312" w:eastAsia="仿宋_GB2312" w:cs="仿宋_GB2312"/>
          <w:sz w:val="32"/>
          <w:szCs w:val="32"/>
          <w:lang w:eastAsia="zh-CN"/>
        </w:rPr>
        <w:t>四是</w:t>
      </w:r>
      <w:r>
        <w:rPr>
          <w:rFonts w:hint="eastAsia" w:ascii="仿宋_GB2312" w:eastAsia="仿宋_GB2312" w:cs="仿宋_GB2312"/>
          <w:b w:val="0"/>
          <w:bCs w:val="0"/>
          <w:sz w:val="32"/>
          <w:szCs w:val="32"/>
          <w:lang w:eastAsia="zh-CN"/>
        </w:rPr>
        <w:t>结合我县公安专业人才建设工作需要，依托中国人民公安大学优质公安教育培训资源，持续推进公安机关专业人才培养工作，措美县公安局党委选派治安大队队长旦志旺久至中国人民公安大学进行为期三个月的专业培训。</w:t>
      </w:r>
      <w:r>
        <w:rPr>
          <w:rStyle w:val="6"/>
          <w:rFonts w:hint="eastAsia" w:ascii="仿宋_GB2312" w:eastAsia="仿宋_GB2312" w:cs="仿宋_GB2312"/>
          <w:sz w:val="32"/>
          <w:szCs w:val="32"/>
          <w:lang w:eastAsia="zh-CN"/>
        </w:rPr>
        <w:t>五是</w:t>
      </w:r>
      <w:r>
        <w:rPr>
          <w:rFonts w:hint="eastAsia" w:ascii="仿宋_GB2312" w:eastAsia="仿宋_GB2312" w:cs="仿宋_GB2312"/>
          <w:b w:val="0"/>
          <w:bCs w:val="0"/>
          <w:sz w:val="32"/>
          <w:szCs w:val="32"/>
          <w:lang w:eastAsia="zh-CN"/>
        </w:rPr>
        <w:t>为有效提高全体民辅警情报信息搜集意识，提高情报信息采集质量，</w:t>
      </w:r>
      <w:r>
        <w:rPr>
          <w:rFonts w:hint="eastAsia" w:ascii="仿宋_GB2312" w:eastAsia="仿宋_GB2312" w:cs="仿宋_GB2312"/>
          <w:b w:val="0"/>
          <w:bCs w:val="0"/>
          <w:sz w:val="32"/>
          <w:szCs w:val="32"/>
          <w:lang w:val="en-US"/>
        </w:rPr>
        <w:t>2024</w:t>
      </w:r>
      <w:r>
        <w:rPr>
          <w:rFonts w:hint="eastAsia" w:ascii="仿宋_GB2312" w:eastAsia="仿宋_GB2312" w:cs="仿宋_GB2312"/>
          <w:b w:val="0"/>
          <w:bCs w:val="0"/>
          <w:sz w:val="32"/>
          <w:szCs w:val="32"/>
          <w:lang w:eastAsia="zh-CN"/>
        </w:rPr>
        <w:t>年措美县公安局邀请山南市公安局情报中心多吉次仁、杨磊同志到公安局开展情报信息业务工作培训。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（六）广泛开展法治宣传，使法治政府建设深入民心。</w:t>
      </w:r>
      <w:r>
        <w:rPr>
          <w:rFonts w:hint="eastAsia" w:ascii="仿宋_GB2312" w:eastAsia="仿宋_GB2312" w:cs="仿宋_GB2312"/>
          <w:sz w:val="32"/>
          <w:szCs w:val="32"/>
          <w:lang w:eastAsia="zh-CN"/>
        </w:rPr>
        <w:t>根据西藏自治区公安厅关于印发《关于在全区公安机关开展法治宣传教育的第八个五年规划（</w:t>
      </w:r>
      <w:r>
        <w:rPr>
          <w:rFonts w:hint="eastAsia" w:ascii="仿宋_GB2312" w:eastAsia="仿宋_GB2312" w:cs="仿宋_GB2312"/>
          <w:sz w:val="32"/>
          <w:szCs w:val="32"/>
          <w:lang w:val="en-US"/>
        </w:rPr>
        <w:t>2021-2025</w:t>
      </w:r>
      <w:r>
        <w:rPr>
          <w:rFonts w:hint="eastAsia" w:ascii="仿宋_GB2312" w:eastAsia="仿宋_GB2312" w:cs="仿宋_GB2312"/>
          <w:sz w:val="32"/>
          <w:szCs w:val="32"/>
          <w:lang w:eastAsia="zh-CN"/>
        </w:rPr>
        <w:t>年）》的通知要求，制定了《措美县公安局</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年普法工作计划》及普法责任清单，贯彻落实“谁执法谁普法”责任制，组织人员密集场所集中开展</w:t>
      </w:r>
      <w:r>
        <w:rPr>
          <w:rFonts w:hint="eastAsia" w:ascii="仿宋_GB2312" w:eastAsia="仿宋_GB2312" w:cs="仿宋_GB2312"/>
          <w:sz w:val="32"/>
          <w:szCs w:val="32"/>
        </w:rPr>
        <w:t>110</w:t>
      </w:r>
      <w:r>
        <w:rPr>
          <w:rFonts w:hint="eastAsia" w:ascii="仿宋_GB2312" w:eastAsia="仿宋_GB2312" w:cs="仿宋_GB2312"/>
          <w:sz w:val="32"/>
          <w:szCs w:val="32"/>
          <w:lang w:eastAsia="zh-CN"/>
        </w:rPr>
        <w:t>宣传日、</w:t>
      </w:r>
      <w:r>
        <w:rPr>
          <w:rFonts w:hint="eastAsia" w:ascii="仿宋_GB2312" w:eastAsia="仿宋_GB2312" w:cs="仿宋_GB2312"/>
          <w:sz w:val="32"/>
          <w:szCs w:val="32"/>
        </w:rPr>
        <w:t>315</w:t>
      </w:r>
      <w:r>
        <w:rPr>
          <w:rFonts w:hint="eastAsia" w:ascii="仿宋_GB2312" w:eastAsia="仿宋_GB2312" w:cs="仿宋_GB2312"/>
          <w:sz w:val="32"/>
          <w:szCs w:val="32"/>
          <w:lang w:eastAsia="zh-CN"/>
        </w:rPr>
        <w:t>消费者权益日、</w:t>
      </w:r>
      <w:r>
        <w:rPr>
          <w:rFonts w:hint="eastAsia" w:ascii="仿宋_GB2312" w:eastAsia="仿宋_GB2312" w:cs="仿宋_GB2312"/>
          <w:sz w:val="32"/>
          <w:szCs w:val="32"/>
        </w:rPr>
        <w:t>626</w:t>
      </w:r>
      <w:r>
        <w:rPr>
          <w:rFonts w:hint="eastAsia" w:ascii="仿宋_GB2312" w:eastAsia="仿宋_GB2312" w:cs="仿宋_GB2312"/>
          <w:sz w:val="32"/>
          <w:szCs w:val="32"/>
          <w:lang w:eastAsia="zh-CN"/>
        </w:rPr>
        <w:t>国际禁毒日、</w:t>
      </w:r>
      <w:r>
        <w:rPr>
          <w:rFonts w:hint="eastAsia" w:ascii="仿宋_GB2312" w:eastAsia="仿宋_GB2312" w:cs="仿宋_GB2312"/>
          <w:sz w:val="32"/>
          <w:szCs w:val="32"/>
        </w:rPr>
        <w:t>119</w:t>
      </w:r>
      <w:r>
        <w:rPr>
          <w:rFonts w:hint="eastAsia" w:ascii="仿宋_GB2312" w:eastAsia="仿宋_GB2312" w:cs="仿宋_GB2312"/>
          <w:sz w:val="32"/>
          <w:szCs w:val="32"/>
          <w:lang w:eastAsia="zh-CN"/>
        </w:rPr>
        <w:t>消防宣传日、</w:t>
      </w:r>
      <w:r>
        <w:rPr>
          <w:rFonts w:hint="eastAsia" w:ascii="仿宋_GB2312" w:eastAsia="仿宋_GB2312" w:cs="仿宋_GB2312"/>
          <w:sz w:val="32"/>
          <w:szCs w:val="32"/>
        </w:rPr>
        <w:t>122</w:t>
      </w:r>
      <w:r>
        <w:rPr>
          <w:rFonts w:hint="eastAsia" w:ascii="仿宋_GB2312" w:eastAsia="仿宋_GB2312" w:cs="仿宋_GB2312"/>
          <w:sz w:val="32"/>
          <w:szCs w:val="32"/>
          <w:lang w:eastAsia="zh-CN"/>
        </w:rPr>
        <w:t>交通安全日、</w:t>
      </w:r>
      <w:r>
        <w:rPr>
          <w:rFonts w:hint="eastAsia" w:ascii="仿宋_GB2312" w:eastAsia="仿宋_GB2312" w:cs="仿宋_GB2312"/>
          <w:sz w:val="32"/>
          <w:szCs w:val="32"/>
        </w:rPr>
        <w:t>124</w:t>
      </w:r>
      <w:r>
        <w:rPr>
          <w:rFonts w:hint="eastAsia" w:ascii="仿宋_GB2312" w:eastAsia="仿宋_GB2312" w:cs="仿宋_GB2312"/>
          <w:sz w:val="32"/>
          <w:szCs w:val="32"/>
          <w:lang w:eastAsia="zh-CN"/>
        </w:rPr>
        <w:t>国家宪法日等主题宣传活动。</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年，措美县公安局共开展普法宣传</w:t>
      </w:r>
      <w:r>
        <w:rPr>
          <w:rFonts w:hint="eastAsia" w:ascii="仿宋_GB2312" w:eastAsia="仿宋_GB2312" w:cs="仿宋_GB2312"/>
          <w:sz w:val="32"/>
          <w:szCs w:val="32"/>
          <w:lang w:val="en-US"/>
        </w:rPr>
        <w:t>210</w:t>
      </w:r>
      <w:r>
        <w:rPr>
          <w:rFonts w:hint="eastAsia" w:ascii="仿宋_GB2312" w:eastAsia="仿宋_GB2312" w:cs="仿宋_GB2312"/>
          <w:sz w:val="32"/>
          <w:szCs w:val="32"/>
          <w:lang w:eastAsia="zh-CN"/>
        </w:rPr>
        <w:t>余次，受教育群众</w:t>
      </w:r>
      <w:r>
        <w:rPr>
          <w:rFonts w:hint="eastAsia" w:ascii="仿宋_GB2312" w:eastAsia="仿宋_GB2312" w:cs="仿宋_GB2312"/>
          <w:sz w:val="32"/>
          <w:szCs w:val="32"/>
          <w:lang w:val="en-US"/>
        </w:rPr>
        <w:t>10600</w:t>
      </w:r>
      <w:r>
        <w:rPr>
          <w:rFonts w:hint="eastAsia" w:ascii="仿宋_GB2312" w:eastAsia="仿宋_GB2312" w:cs="仿宋_GB2312"/>
          <w:sz w:val="32"/>
          <w:szCs w:val="32"/>
          <w:lang w:eastAsia="zh-CN"/>
        </w:rPr>
        <w:t>余人次，发放宣传资料</w:t>
      </w:r>
      <w:r>
        <w:rPr>
          <w:rFonts w:hint="eastAsia" w:ascii="仿宋_GB2312" w:eastAsia="仿宋_GB2312" w:cs="仿宋_GB2312"/>
          <w:sz w:val="32"/>
          <w:szCs w:val="32"/>
          <w:lang w:val="en-US"/>
        </w:rPr>
        <w:t>8500</w:t>
      </w:r>
      <w:r>
        <w:rPr>
          <w:rFonts w:hint="eastAsia" w:ascii="仿宋_GB2312" w:eastAsia="仿宋_GB2312" w:cs="仿宋_GB2312"/>
          <w:sz w:val="32"/>
          <w:szCs w:val="32"/>
          <w:lang w:eastAsia="zh-CN"/>
        </w:rPr>
        <w:t>余份，宣传物品</w:t>
      </w:r>
      <w:r>
        <w:rPr>
          <w:rFonts w:hint="eastAsia" w:ascii="仿宋_GB2312" w:eastAsia="仿宋_GB2312" w:cs="仿宋_GB2312"/>
          <w:sz w:val="32"/>
          <w:szCs w:val="32"/>
          <w:lang w:val="en-US"/>
        </w:rPr>
        <w:t>10000</w:t>
      </w:r>
      <w:r>
        <w:rPr>
          <w:rFonts w:hint="eastAsia" w:ascii="仿宋_GB2312" w:eastAsia="仿宋_GB2312" w:cs="仿宋_GB2312"/>
          <w:sz w:val="32"/>
          <w:szCs w:val="32"/>
          <w:lang w:eastAsia="zh-CN"/>
        </w:rPr>
        <w:t>余份。开展交通安全宣传</w:t>
      </w:r>
      <w:r>
        <w:rPr>
          <w:rFonts w:hint="eastAsia" w:ascii="仿宋_GB2312" w:eastAsia="仿宋_GB2312" w:cs="仿宋_GB2312"/>
          <w:sz w:val="32"/>
          <w:szCs w:val="32"/>
          <w:lang w:val="en-US"/>
        </w:rPr>
        <w:t>125</w:t>
      </w:r>
      <w:r>
        <w:rPr>
          <w:rFonts w:hint="eastAsia" w:ascii="仿宋_GB2312" w:eastAsia="仿宋_GB2312" w:cs="仿宋_GB2312"/>
          <w:sz w:val="32"/>
          <w:szCs w:val="32"/>
          <w:lang w:eastAsia="zh-CN"/>
        </w:rPr>
        <w:t>场次，其中进社区开展道路交通安全宣传</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次，进学校开展交通安全宣传</w:t>
      </w:r>
      <w:r>
        <w:rPr>
          <w:rFonts w:hint="eastAsia" w:ascii="仿宋_GB2312" w:eastAsia="仿宋_GB2312" w:cs="仿宋_GB2312"/>
          <w:sz w:val="32"/>
          <w:szCs w:val="32"/>
          <w:lang w:val="en-US"/>
        </w:rPr>
        <w:t>15</w:t>
      </w:r>
      <w:r>
        <w:rPr>
          <w:rFonts w:hint="eastAsia" w:ascii="仿宋_GB2312" w:eastAsia="仿宋_GB2312" w:cs="仿宋_GB2312"/>
          <w:sz w:val="32"/>
          <w:szCs w:val="32"/>
          <w:lang w:eastAsia="zh-CN"/>
        </w:rPr>
        <w:t>次，进驾校开展交通安全宣传</w:t>
      </w:r>
      <w:r>
        <w:rPr>
          <w:rFonts w:hint="eastAsia" w:ascii="仿宋_GB2312" w:eastAsia="仿宋_GB2312" w:cs="仿宋_GB2312"/>
          <w:sz w:val="32"/>
          <w:szCs w:val="32"/>
          <w:lang w:val="en-US"/>
        </w:rPr>
        <w:t>10</w:t>
      </w:r>
      <w:r>
        <w:rPr>
          <w:rFonts w:hint="eastAsia" w:ascii="仿宋_GB2312" w:eastAsia="仿宋_GB2312" w:cs="仿宋_GB2312"/>
          <w:sz w:val="32"/>
          <w:szCs w:val="32"/>
          <w:lang w:eastAsia="zh-CN"/>
        </w:rPr>
        <w:t>次，美丽乡村行</w:t>
      </w:r>
      <w:r>
        <w:rPr>
          <w:rFonts w:hint="eastAsia" w:ascii="仿宋_GB2312" w:eastAsia="仿宋_GB2312" w:cs="仿宋_GB2312"/>
          <w:sz w:val="32"/>
          <w:szCs w:val="32"/>
          <w:lang w:val="en-US"/>
        </w:rPr>
        <w:t>60</w:t>
      </w:r>
      <w:r>
        <w:rPr>
          <w:rFonts w:hint="eastAsia" w:ascii="仿宋_GB2312" w:eastAsia="仿宋_GB2312" w:cs="仿宋_GB2312"/>
          <w:sz w:val="32"/>
          <w:szCs w:val="32"/>
          <w:lang w:eastAsia="zh-CN"/>
        </w:rPr>
        <w:t>场次，进农村开展交通安全宣传</w:t>
      </w:r>
      <w:r>
        <w:rPr>
          <w:rFonts w:hint="eastAsia" w:ascii="仿宋_GB2312" w:eastAsia="仿宋_GB2312" w:cs="仿宋_GB2312"/>
          <w:sz w:val="32"/>
          <w:szCs w:val="32"/>
        </w:rPr>
        <w:t>2</w:t>
      </w:r>
      <w:r>
        <w:rPr>
          <w:rFonts w:hint="eastAsia" w:ascii="仿宋_GB2312" w:eastAsia="仿宋_GB2312" w:cs="仿宋_GB2312"/>
          <w:sz w:val="32"/>
          <w:szCs w:val="32"/>
          <w:lang w:val="en-US"/>
        </w:rPr>
        <w:t>0</w:t>
      </w:r>
      <w:r>
        <w:rPr>
          <w:rFonts w:hint="eastAsia" w:ascii="仿宋_GB2312" w:eastAsia="仿宋_GB2312" w:cs="仿宋_GB2312"/>
          <w:sz w:val="32"/>
          <w:szCs w:val="32"/>
          <w:lang w:eastAsia="zh-CN"/>
        </w:rPr>
        <w:t>场次，张贴宣传海报</w:t>
      </w:r>
      <w:r>
        <w:rPr>
          <w:rFonts w:hint="eastAsia" w:ascii="仿宋_GB2312" w:eastAsia="仿宋_GB2312" w:cs="仿宋_GB2312"/>
          <w:sz w:val="32"/>
          <w:szCs w:val="32"/>
        </w:rPr>
        <w:t>480</w:t>
      </w:r>
      <w:r>
        <w:rPr>
          <w:rFonts w:hint="eastAsia" w:ascii="仿宋_GB2312" w:eastAsia="仿宋_GB2312" w:cs="仿宋_GB2312"/>
          <w:sz w:val="32"/>
          <w:szCs w:val="32"/>
          <w:lang w:eastAsia="zh-CN"/>
        </w:rPr>
        <w:t>张，摆放展板</w:t>
      </w:r>
      <w:r>
        <w:rPr>
          <w:rFonts w:hint="eastAsia" w:ascii="仿宋_GB2312" w:eastAsia="仿宋_GB2312" w:cs="仿宋_GB2312"/>
          <w:sz w:val="32"/>
          <w:szCs w:val="32"/>
          <w:lang w:val="en-US"/>
        </w:rPr>
        <w:t>50</w:t>
      </w:r>
      <w:r>
        <w:rPr>
          <w:rFonts w:hint="eastAsia" w:ascii="仿宋_GB2312" w:eastAsia="仿宋_GB2312" w:cs="仿宋_GB2312"/>
          <w:sz w:val="32"/>
          <w:szCs w:val="32"/>
          <w:lang w:eastAsia="zh-CN"/>
        </w:rPr>
        <w:t>次，发放宣传材料</w:t>
      </w:r>
      <w:r>
        <w:rPr>
          <w:rFonts w:hint="eastAsia" w:ascii="仿宋_GB2312" w:eastAsia="仿宋_GB2312" w:cs="仿宋_GB2312"/>
          <w:sz w:val="32"/>
          <w:szCs w:val="32"/>
          <w:lang w:val="en-US"/>
        </w:rPr>
        <w:t>1</w:t>
      </w:r>
      <w:r>
        <w:rPr>
          <w:rFonts w:hint="eastAsia" w:ascii="仿宋_GB2312" w:eastAsia="仿宋_GB2312" w:cs="仿宋_GB2312"/>
          <w:sz w:val="32"/>
          <w:szCs w:val="32"/>
        </w:rPr>
        <w:t>000</w:t>
      </w:r>
      <w:r>
        <w:rPr>
          <w:rFonts w:hint="eastAsia" w:ascii="仿宋_GB2312" w:eastAsia="仿宋_GB2312" w:cs="仿宋_GB2312"/>
          <w:sz w:val="32"/>
          <w:szCs w:val="32"/>
          <w:lang w:eastAsia="zh-CN"/>
        </w:rPr>
        <w:t>余份，曝光典型案例</w:t>
      </w:r>
      <w:r>
        <w:rPr>
          <w:rFonts w:hint="eastAsia" w:ascii="仿宋_GB2312" w:eastAsia="仿宋_GB2312" w:cs="仿宋_GB2312"/>
          <w:sz w:val="32"/>
          <w:szCs w:val="32"/>
          <w:lang w:val="en-US"/>
        </w:rPr>
        <w:t>15</w:t>
      </w:r>
      <w:r>
        <w:rPr>
          <w:rFonts w:hint="eastAsia" w:ascii="仿宋_GB2312" w:eastAsia="仿宋_GB2312" w:cs="仿宋_GB2312"/>
          <w:sz w:val="32"/>
          <w:szCs w:val="32"/>
          <w:lang w:eastAsia="zh-CN"/>
        </w:rPr>
        <w:t>例，发放交通安全宣传册</w:t>
      </w:r>
      <w:r>
        <w:rPr>
          <w:rFonts w:hint="eastAsia" w:ascii="仿宋_GB2312" w:eastAsia="仿宋_GB2312" w:cs="仿宋_GB2312"/>
          <w:sz w:val="32"/>
          <w:szCs w:val="32"/>
        </w:rPr>
        <w:t>1</w:t>
      </w:r>
      <w:r>
        <w:rPr>
          <w:rFonts w:hint="eastAsia" w:ascii="仿宋_GB2312" w:eastAsia="仿宋_GB2312" w:cs="仿宋_GB2312"/>
          <w:sz w:val="32"/>
          <w:szCs w:val="32"/>
          <w:lang w:val="en-US"/>
        </w:rPr>
        <w:t>5</w:t>
      </w:r>
      <w:r>
        <w:rPr>
          <w:rFonts w:hint="eastAsia" w:ascii="仿宋_GB2312" w:eastAsia="仿宋_GB2312" w:cs="仿宋_GB2312"/>
          <w:sz w:val="32"/>
          <w:szCs w:val="32"/>
        </w:rPr>
        <w:t>00</w:t>
      </w:r>
      <w:r>
        <w:rPr>
          <w:rFonts w:hint="eastAsia" w:ascii="仿宋_GB2312" w:eastAsia="仿宋_GB2312" w:cs="仿宋_GB2312"/>
          <w:sz w:val="32"/>
          <w:szCs w:val="32"/>
          <w:lang w:eastAsia="zh-CN"/>
        </w:rPr>
        <w:t>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（七）推进“放管服”改革，持续优化法治营商环境。</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措美县公安局以派出所“一站式”综合服务窗口建设为牵引，深化治安户政管理、道路交通管理、移民出入境管理等领域“一网通办”、“一窗通办”，积极推进“办不成事”反映窗口全覆盖，真正把好事办好、实事办实、难事办妥。根据《措美县</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年“营商环境建设年”活动实施方案》要求，全面加强公安领域专项工作任务，持续强化</w:t>
      </w:r>
      <w:r>
        <w:rPr>
          <w:rFonts w:hint="eastAsia" w:ascii="仿宋_GB2312" w:eastAsia="仿宋_GB2312" w:cs="仿宋_GB2312"/>
          <w:sz w:val="32"/>
          <w:szCs w:val="32"/>
        </w:rPr>
        <w:t>2023</w:t>
      </w:r>
      <w:r>
        <w:rPr>
          <w:rFonts w:hint="eastAsia" w:ascii="仿宋_GB2312" w:eastAsia="仿宋_GB2312" w:cs="仿宋_GB2312"/>
          <w:sz w:val="32"/>
          <w:szCs w:val="32"/>
          <w:lang w:eastAsia="zh-CN"/>
        </w:rPr>
        <w:t>年营商环境数字化监测指标问题整改，认真推进</w:t>
      </w:r>
      <w:r>
        <w:rPr>
          <w:rFonts w:hint="eastAsia" w:ascii="仿宋_GB2312" w:eastAsia="仿宋_GB2312" w:cs="仿宋_GB2312"/>
          <w:sz w:val="32"/>
          <w:szCs w:val="32"/>
        </w:rPr>
        <w:t>2024</w:t>
      </w:r>
      <w:r>
        <w:rPr>
          <w:rFonts w:hint="eastAsia" w:ascii="仿宋_GB2312" w:eastAsia="仿宋_GB2312" w:cs="仿宋_GB2312"/>
          <w:sz w:val="32"/>
          <w:szCs w:val="32"/>
          <w:lang w:eastAsia="zh-CN"/>
        </w:rPr>
        <w:t>年营商环境数字化监测指标新事项。</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年，走访重点企业</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余家次，开展进企业宣传</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场次，发放宣传材料</w:t>
      </w:r>
      <w:r>
        <w:rPr>
          <w:rFonts w:hint="eastAsia" w:ascii="仿宋_GB2312" w:eastAsia="仿宋_GB2312" w:cs="仿宋_GB2312"/>
          <w:sz w:val="32"/>
          <w:szCs w:val="32"/>
          <w:lang w:val="en-US"/>
        </w:rPr>
        <w:t>500</w:t>
      </w:r>
      <w:r>
        <w:rPr>
          <w:rFonts w:hint="eastAsia" w:ascii="仿宋_GB2312" w:eastAsia="仿宋_GB2312" w:cs="仿宋_GB2312"/>
          <w:sz w:val="32"/>
          <w:szCs w:val="32"/>
          <w:lang w:eastAsia="zh-CN"/>
        </w:rPr>
        <w:t>余份，办理户口309本，办理身份证</w:t>
      </w:r>
      <w:r>
        <w:rPr>
          <w:rFonts w:hint="eastAsia" w:ascii="仿宋_GB2312" w:eastAsia="仿宋_GB2312" w:cs="仿宋_GB2312"/>
          <w:sz w:val="32"/>
          <w:szCs w:val="32"/>
          <w:lang w:val="en-US"/>
        </w:rPr>
        <w:t>931</w:t>
      </w:r>
      <w:r>
        <w:rPr>
          <w:rFonts w:hint="eastAsia" w:ascii="仿宋_GB2312" w:eastAsia="仿宋_GB2312" w:cs="仿宋_GB2312"/>
          <w:sz w:val="32"/>
          <w:szCs w:val="32"/>
          <w:lang w:eastAsia="zh-CN"/>
        </w:rPr>
        <w:t>张，上门送证</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次，累计送证</w:t>
      </w:r>
      <w:r>
        <w:rPr>
          <w:rFonts w:hint="eastAsia" w:ascii="仿宋_GB2312" w:eastAsia="仿宋_GB2312" w:cs="仿宋_GB2312"/>
          <w:sz w:val="32"/>
          <w:szCs w:val="32"/>
          <w:lang w:val="en-US"/>
        </w:rPr>
        <w:t>290</w:t>
      </w:r>
      <w:r>
        <w:rPr>
          <w:rFonts w:hint="eastAsia" w:ascii="仿宋_GB2312" w:eastAsia="仿宋_GB2312" w:cs="仿宋_GB2312"/>
          <w:sz w:val="32"/>
          <w:szCs w:val="32"/>
          <w:lang w:eastAsia="zh-CN"/>
        </w:rPr>
        <w:t>余张，办理边防通行证</w:t>
      </w:r>
      <w:r>
        <w:rPr>
          <w:rFonts w:hint="eastAsia" w:ascii="仿宋_GB2312" w:eastAsia="仿宋_GB2312" w:cs="仿宋_GB2312"/>
          <w:sz w:val="32"/>
          <w:szCs w:val="32"/>
          <w:lang w:val="en-US"/>
        </w:rPr>
        <w:t>2680</w:t>
      </w:r>
      <w:r>
        <w:rPr>
          <w:rFonts w:hint="eastAsia" w:ascii="仿宋_GB2312" w:eastAsia="仿宋_GB2312" w:cs="仿宋_GB2312"/>
          <w:sz w:val="32"/>
          <w:szCs w:val="32"/>
          <w:lang w:eastAsia="zh-CN"/>
        </w:rPr>
        <w:t>张，涉及</w:t>
      </w:r>
      <w:r>
        <w:rPr>
          <w:rFonts w:hint="eastAsia" w:ascii="仿宋_GB2312" w:eastAsia="仿宋_GB2312" w:cs="仿宋_GB2312"/>
          <w:sz w:val="32"/>
          <w:szCs w:val="32"/>
          <w:lang w:val="en-US"/>
        </w:rPr>
        <w:t>3600</w:t>
      </w:r>
      <w:r>
        <w:rPr>
          <w:rFonts w:hint="eastAsia" w:ascii="仿宋_GB2312" w:eastAsia="仿宋_GB2312" w:cs="仿宋_GB2312"/>
          <w:sz w:val="32"/>
          <w:szCs w:val="32"/>
          <w:lang w:eastAsia="zh-CN"/>
        </w:rPr>
        <w:t>人，确保</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年法治营商环境工作落到实处。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黑体" w:hAnsi="宋体" w:eastAsia="黑体" w:cs="黑体"/>
          <w:sz w:val="32"/>
          <w:szCs w:val="32"/>
          <w:lang w:eastAsia="zh-CN"/>
        </w:rPr>
        <w:t>二、</w:t>
      </w:r>
      <w:r>
        <w:rPr>
          <w:rFonts w:hint="eastAsia" w:ascii="黑体" w:hAnsi="宋体" w:eastAsia="黑体" w:cs="黑体"/>
          <w:sz w:val="32"/>
          <w:szCs w:val="32"/>
          <w:lang w:val="en-US"/>
        </w:rPr>
        <w:t>2024</w:t>
      </w:r>
      <w:r>
        <w:rPr>
          <w:rFonts w:hint="eastAsia" w:ascii="黑体" w:hAnsi="宋体" w:eastAsia="黑体" w:cs="黑体"/>
          <w:sz w:val="32"/>
          <w:szCs w:val="32"/>
          <w:lang w:eastAsia="zh-CN"/>
        </w:rPr>
        <w:t>年度推进法治政府建设存在的不足和原因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仿宋_GB2312" w:eastAsia="仿宋_GB2312" w:cs="仿宋_GB2312"/>
          <w:sz w:val="32"/>
          <w:szCs w:val="32"/>
        </w:rPr>
        <w:t>2024</w:t>
      </w:r>
      <w:r>
        <w:rPr>
          <w:rFonts w:hint="eastAsia" w:ascii="仿宋_GB2312" w:eastAsia="仿宋_GB2312" w:cs="仿宋_GB2312"/>
          <w:sz w:val="32"/>
          <w:szCs w:val="32"/>
          <w:lang w:eastAsia="zh-CN"/>
        </w:rPr>
        <w:t>年，在推进法治政府建设工作中虽取得了一定成效，但仍有不少短板和差距。主要包括以下几个方面：</w:t>
      </w:r>
      <w:r>
        <w:rPr>
          <w:rStyle w:val="6"/>
          <w:rFonts w:hint="eastAsia" w:ascii="仿宋_GB2312" w:eastAsia="仿宋_GB2312" w:cs="仿宋_GB2312"/>
          <w:sz w:val="32"/>
          <w:szCs w:val="32"/>
          <w:lang w:eastAsia="zh-CN"/>
        </w:rPr>
        <w:t>一是</w:t>
      </w:r>
      <w:r>
        <w:rPr>
          <w:rFonts w:hint="eastAsia" w:ascii="仿宋_GB2312" w:eastAsia="仿宋_GB2312" w:cs="仿宋_GB2312"/>
          <w:sz w:val="32"/>
          <w:szCs w:val="32"/>
          <w:lang w:eastAsia="zh-CN"/>
        </w:rPr>
        <w:t>贯彻落实习近平法治思想不够彻底，学习宣传形式比较单一，执法人员法治思维还有待进一步加强。</w:t>
      </w:r>
      <w:r>
        <w:rPr>
          <w:rStyle w:val="6"/>
          <w:rFonts w:hint="eastAsia" w:ascii="仿宋_GB2312" w:eastAsia="仿宋_GB2312" w:cs="仿宋_GB2312"/>
          <w:sz w:val="32"/>
          <w:szCs w:val="32"/>
          <w:lang w:eastAsia="zh-CN"/>
        </w:rPr>
        <w:t>二是</w:t>
      </w:r>
      <w:r>
        <w:rPr>
          <w:rFonts w:hint="eastAsia" w:ascii="仿宋_GB2312" w:eastAsia="仿宋_GB2312" w:cs="仿宋_GB2312"/>
          <w:sz w:val="32"/>
          <w:szCs w:val="32"/>
          <w:lang w:eastAsia="zh-CN"/>
        </w:rPr>
        <w:t>执法主体的法治意识还需要进一步加强。虽然办案民警对规范执法的意识有所提高，但与法治公安建设的要求仍有较大差距，民警的法治意识、法律素养和执法能力还有待提高。</w:t>
      </w:r>
      <w:r>
        <w:rPr>
          <w:rStyle w:val="6"/>
          <w:rFonts w:hint="eastAsia" w:ascii="仿宋_GB2312" w:eastAsia="仿宋_GB2312" w:cs="仿宋_GB2312"/>
          <w:sz w:val="32"/>
          <w:szCs w:val="32"/>
          <w:lang w:eastAsia="zh-CN"/>
        </w:rPr>
        <w:t>三是</w:t>
      </w:r>
      <w:r>
        <w:rPr>
          <w:rFonts w:hint="eastAsia" w:ascii="仿宋_GB2312" w:eastAsia="仿宋_GB2312" w:cs="仿宋_GB2312"/>
          <w:sz w:val="32"/>
          <w:szCs w:val="32"/>
          <w:lang w:eastAsia="zh-CN"/>
        </w:rPr>
        <w:t>监督制约机制与执法工作结合不够紧密，事前、事中监督不足，未能做到防患于未然</w:t>
      </w:r>
      <w:r>
        <w:rPr>
          <w:rStyle w:val="6"/>
          <w:rFonts w:hint="eastAsia" w:ascii="仿宋_GB2312" w:eastAsia="仿宋_GB2312" w:cs="仿宋_GB2312"/>
          <w:sz w:val="32"/>
          <w:szCs w:val="32"/>
          <w:lang w:eastAsia="zh-CN"/>
        </w:rPr>
        <w:t>。四是</w:t>
      </w:r>
      <w:r>
        <w:rPr>
          <w:rFonts w:hint="eastAsia" w:ascii="仿宋_GB2312" w:eastAsia="仿宋_GB2312" w:cs="仿宋_GB2312"/>
          <w:sz w:val="32"/>
          <w:szCs w:val="32"/>
          <w:lang w:eastAsia="zh-CN"/>
        </w:rPr>
        <w:t>普法的针对性、实用性有待提高。部分执法单位、执法人员由于长期以来形成的执法习惯和执法理念，忽视执法效果，从而影响执法质量。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2"/>
          <w:szCs w:val="32"/>
        </w:rPr>
      </w:pPr>
      <w:r>
        <w:rPr>
          <w:rFonts w:hint="eastAsia" w:ascii="黑体" w:hAnsi="宋体" w:eastAsia="黑体" w:cs="黑体"/>
          <w:sz w:val="32"/>
          <w:szCs w:val="32"/>
          <w:lang w:eastAsia="zh-CN"/>
        </w:rPr>
        <w:t>三、</w:t>
      </w:r>
      <w:r>
        <w:rPr>
          <w:rFonts w:hint="eastAsia" w:ascii="黑体" w:hAnsi="宋体" w:eastAsia="黑体" w:cs="黑体"/>
          <w:sz w:val="32"/>
          <w:szCs w:val="32"/>
          <w:lang w:val="en-US"/>
        </w:rPr>
        <w:t>2024</w:t>
      </w:r>
      <w:r>
        <w:rPr>
          <w:rFonts w:hint="eastAsia" w:ascii="黑体" w:hAnsi="宋体" w:eastAsia="黑体" w:cs="黑体"/>
          <w:sz w:val="32"/>
          <w:szCs w:val="32"/>
          <w:lang w:eastAsia="zh-CN"/>
        </w:rPr>
        <w:t>年度党政主要负责人履行推进法治建设第一责任人职责，加强法治政府建设的有关情况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（一）加强组织领导，压实法治建设责任。</w:t>
      </w:r>
      <w:r>
        <w:rPr>
          <w:rFonts w:hint="eastAsia" w:ascii="仿宋_GB2312" w:eastAsia="仿宋_GB2312" w:cs="仿宋_GB2312"/>
          <w:sz w:val="32"/>
          <w:szCs w:val="32"/>
          <w:lang w:eastAsia="zh-CN"/>
        </w:rPr>
        <w:t>将法治政府建设工作纳入公安局工作的重要议事日程，与业务工作同部署、同推进、同考核。成立由主要领导同志任组长的法治政府建设工作领导小组，明确各部门职责分工，形成主要领导亲自抓、分管领导具体抓、各部门协同抓的工作格局。定期召开专题会议，研究解决法治政府建设工作中的重大问题，确保法治政府建设工作顺利推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（二）强化学习教育，提高法治思维和依法行政能力。</w:t>
      </w:r>
      <w:r>
        <w:rPr>
          <w:rFonts w:hint="eastAsia" w:ascii="仿宋_GB2312" w:eastAsia="仿宋_GB2312" w:cs="仿宋_GB2312"/>
          <w:sz w:val="32"/>
          <w:szCs w:val="32"/>
          <w:lang w:eastAsia="zh-CN"/>
        </w:rPr>
        <w:t>由公安局主要负责同志带头学习习近平法治思想，深刻领会其精神实质和丰富内涵，并将其作为指导法治政府建设工作的根本遵循。组织全局民警开展法律法规学习培训，通过举办专题讲座、案例分析、法律知识竞赛等形式，提高民警的法律素养和执法水平。同时，加强对新出台法律法规的学习宣传，推动全局民警及时更新法律知识，适应法治政府建设的新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（三）严格规范执法，提升公安机关执法公信力。</w:t>
      </w:r>
      <w:r>
        <w:rPr>
          <w:rFonts w:hint="eastAsia" w:ascii="仿宋_GB2312" w:eastAsia="仿宋_GB2312" w:cs="仿宋_GB2312"/>
          <w:sz w:val="32"/>
          <w:szCs w:val="32"/>
          <w:lang w:eastAsia="zh-CN"/>
        </w:rPr>
        <w:t>始终把规范执法作为法治建设的重点，加强执法制度建设，完善执法流程，规范执法行为。严格落实执法责任制，加强对执法活动的监督检查，及时发现和纠正执法中的问题。积极推进执法信息化建设，实现执法全过程记录和网上办案，提高执法效率和透明度。加强执法公开，主动接受社会监督，不断提升公安机关执法公信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黑体" w:hAnsi="宋体" w:eastAsia="黑体" w:cs="黑体"/>
          <w:sz w:val="32"/>
          <w:szCs w:val="32"/>
          <w:lang w:eastAsia="zh-CN"/>
        </w:rPr>
        <w:t>四、</w:t>
      </w:r>
      <w:r>
        <w:rPr>
          <w:rFonts w:hint="eastAsia" w:ascii="黑体" w:hAnsi="宋体" w:eastAsia="黑体" w:cs="黑体"/>
          <w:sz w:val="32"/>
          <w:szCs w:val="32"/>
        </w:rPr>
        <w:t>202</w:t>
      </w:r>
      <w:r>
        <w:rPr>
          <w:rFonts w:hint="eastAsia" w:ascii="黑体" w:hAnsi="宋体" w:eastAsia="黑体" w:cs="黑体"/>
          <w:sz w:val="32"/>
          <w:szCs w:val="32"/>
          <w:lang w:val="en-US"/>
        </w:rPr>
        <w:t>5</w:t>
      </w:r>
      <w:r>
        <w:rPr>
          <w:rFonts w:hint="eastAsia" w:ascii="黑体" w:hAnsi="宋体" w:eastAsia="黑体" w:cs="黑体"/>
          <w:sz w:val="32"/>
          <w:szCs w:val="32"/>
          <w:lang w:eastAsia="zh-CN"/>
        </w:rPr>
        <w:t>年度推进法治政府建设的主要安排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hint="eastAsia" w:ascii="楷体_GB2312" w:eastAsia="楷体_GB2312" w:cs="楷体_GB2312"/>
          <w:b w:val="0"/>
          <w:bCs w:val="0"/>
          <w:sz w:val="32"/>
          <w:szCs w:val="32"/>
        </w:rPr>
        <w:t>（一）进一步贯彻落实习近平总书记关于法治政府建设的重要指示。</w:t>
      </w:r>
      <w:r>
        <w:rPr>
          <w:rFonts w:hint="eastAsia" w:ascii="仿宋_GB2312" w:eastAsia="仿宋_GB2312" w:cs="仿宋_GB2312"/>
          <w:sz w:val="32"/>
          <w:szCs w:val="32"/>
          <w:lang w:eastAsia="zh-CN"/>
        </w:rPr>
        <w:t>总结近年来我局在开展法治政府建设工作中取得的成效和存在的问题，在上级部门的部署下，研究安排下阶段法治政府建设的各项工作。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sz w:val="36"/>
          <w:szCs w:val="36"/>
        </w:rPr>
      </w:pPr>
      <w:r>
        <w:rPr>
          <w:rFonts w:hint="eastAsia" w:ascii="楷体_GB2312" w:eastAsia="楷体_GB2312" w:cs="楷体_GB2312"/>
          <w:b w:val="0"/>
          <w:bCs w:val="0"/>
          <w:sz w:val="32"/>
          <w:szCs w:val="32"/>
        </w:rPr>
        <w:t>（二）激励民警学法考证。</w:t>
      </w:r>
      <w:r>
        <w:rPr>
          <w:rFonts w:hint="eastAsia" w:ascii="仿宋_GB2312" w:eastAsia="仿宋_GB2312" w:cs="仿宋_GB2312"/>
          <w:sz w:val="32"/>
          <w:szCs w:val="32"/>
          <w:lang w:eastAsia="zh-CN"/>
        </w:rPr>
        <w:t>鼓励民警参加国家统一法律职业资格考试、执法资格高级考试，进一步提高行政执法人员的法治观念，增强服务意识、证据意识、程序意识，养成严格依法行政、依法办事的习惯，不断提升措美县公安局整体法律素质和执法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hint="eastAsia" w:ascii="楷体_GB2312" w:eastAsia="楷体_GB2312" w:cs="楷体_GB2312"/>
          <w:b w:val="0"/>
          <w:bCs w:val="0"/>
          <w:sz w:val="32"/>
          <w:szCs w:val="32"/>
        </w:rPr>
        <w:t>（三）加强法制室联合各部门督导，推进执法规范化建设。</w:t>
      </w:r>
      <w:r>
        <w:rPr>
          <w:rFonts w:hint="eastAsia" w:ascii="仿宋_GB2312" w:eastAsia="仿宋_GB2312" w:cs="仿宋_GB2312"/>
          <w:sz w:val="32"/>
          <w:szCs w:val="32"/>
          <w:lang w:eastAsia="zh-CN"/>
        </w:rPr>
        <w:t>进一步强化各警种、部门之间关于执法监督业务方面的协作，加强督察部门的相互配合，推动基层所队领导及法制员抓好本单位法制业务。依托县局执法监督管理委员会制度，通过整合管理资源，形成更加科学规范的监督管理闭环体系，进一步强化对全局执法质量的整体掌控，切实提升全县公安机关执法水平和执法公信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hint="eastAsia" w:ascii="楷体_GB2312" w:eastAsia="楷体_GB2312" w:cs="楷体_GB2312"/>
          <w:b w:val="0"/>
          <w:bCs w:val="0"/>
          <w:sz w:val="32"/>
          <w:szCs w:val="32"/>
        </w:rPr>
        <w:t>（四）加强网上执法监督巡查和法治业务培训。</w:t>
      </w:r>
      <w:r>
        <w:rPr>
          <w:rFonts w:hint="eastAsia" w:ascii="仿宋_GB2312" w:eastAsia="仿宋_GB2312" w:cs="仿宋_GB2312"/>
          <w:sz w:val="32"/>
          <w:szCs w:val="32"/>
          <w:lang w:eastAsia="zh-CN"/>
        </w:rPr>
        <w:t>在专项整治和日常考评的基础上，结合跟班学习、送教上门等方式，针对暴露的突发性、多发性、典型性执法问题，加大对民警的执法业务培训，进一步提升执法办案水平。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hint="eastAsia" w:ascii="楷体_GB2312" w:eastAsia="楷体_GB2312" w:cs="楷体_GB2312"/>
          <w:b w:val="0"/>
          <w:bCs w:val="0"/>
          <w:sz w:val="32"/>
          <w:szCs w:val="32"/>
        </w:rPr>
        <w:t>（五）强化法治宣传。强化法治阵地建设，着力增强普法宣传实效。</w:t>
      </w:r>
      <w:r>
        <w:rPr>
          <w:rFonts w:hint="eastAsia" w:ascii="仿宋_GB2312" w:eastAsia="仿宋_GB2312" w:cs="仿宋_GB2312"/>
          <w:sz w:val="32"/>
          <w:szCs w:val="32"/>
          <w:lang w:eastAsia="zh-CN"/>
        </w:rPr>
        <w:t>深化落实“谁执法谁普法”责任制，不断创新宣传形式、拓宽宣传渠道，提高公安法治宣传教育的针对性和实效性。强化法治文化阵地建设，通过法治宣传栏（屏）、法治文化墙等多形式彰显法治文化，将法治文化与道德建设、廉政建设相融合，扎实推进公安法治文化阵地建设，积极营造全民学法遵法用法的良好社会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sz w:val="36"/>
          <w:szCs w:val="36"/>
        </w:rPr>
      </w:pPr>
      <w:r>
        <w:rPr>
          <w:rFonts w:hint="eastAsia" w:ascii="楷体_GB2312" w:eastAsia="楷体_GB2312" w:cs="楷体_GB2312"/>
          <w:b w:val="0"/>
          <w:bCs w:val="0"/>
          <w:sz w:val="32"/>
          <w:szCs w:val="32"/>
        </w:rPr>
        <w:t>（六）加大执法规范化建设力度。</w:t>
      </w:r>
      <w:r>
        <w:rPr>
          <w:rFonts w:hint="eastAsia" w:ascii="仿宋_GB2312" w:eastAsia="仿宋_GB2312" w:cs="仿宋_GB2312"/>
          <w:sz w:val="32"/>
          <w:szCs w:val="32"/>
          <w:lang w:eastAsia="zh-CN"/>
        </w:rPr>
        <w:t>全面推进我县“法治公安行动计划”，坚持问题导向，全面聚焦执法执勤中存在的突出问题，逐一予以整改。提升公安机关执法效能，推进“一体化”智能执法办案管理中心建设，持续推动执法办案管理中心提质增效，深化措美公安执法规范化建设。</w:t>
      </w:r>
    </w:p>
    <w:p>
      <w:pPr>
        <w:keepNext w:val="0"/>
        <w:keepLines w:val="0"/>
        <w:pageBreakBefore w:val="0"/>
        <w:widowControl w:val="0"/>
        <w:kinsoku/>
        <w:wordWrap/>
        <w:overflowPunct/>
        <w:topLinePunct w:val="0"/>
        <w:autoSpaceDE/>
        <w:autoSpaceDN/>
        <w:bidi w:val="0"/>
        <w:adjustRightInd/>
        <w:snapToGrid/>
        <w:spacing w:beforeAutospacing="0"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6D7A"/>
    <w:rsid w:val="37874FB3"/>
    <w:rsid w:val="392D4B89"/>
    <w:rsid w:val="40086550"/>
    <w:rsid w:val="56204104"/>
    <w:rsid w:val="6B7A41CC"/>
    <w:rsid w:val="7469318D"/>
    <w:rsid w:val="7809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2025-04-07T12:27:00Z</dcterms:created>
  <dc:creator>Administrator</dc:creator>
  <cp:lastModifiedBy>Administrator</cp:lastModifiedBy>
  <cp:lastPrinted>2025-04-09T08:17:11Z</cp:lastPrinted>
  <dcterms:modified xsi:type="dcterms:W3CDTF">2025-04-09T08:17:48Z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A190F7D145534B7A944A04CC93DB95D3_12</vt:lpwstr>
  </property>
</Properties>
</file>